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7F7255" w14:textId="66F2144F" w:rsidR="00372820" w:rsidRPr="005F0D0F" w:rsidRDefault="00126E1B" w:rsidP="00126E1B">
      <w:pPr>
        <w:pStyle w:val="Heading1"/>
        <w:jc w:val="center"/>
        <w:rPr>
          <w:sz w:val="32"/>
          <w:szCs w:val="32"/>
        </w:rPr>
      </w:pPr>
      <w:bookmarkStart w:id="0" w:name="_Toc400361362"/>
      <w:bookmarkStart w:id="1" w:name="_Toc443397153"/>
      <w:bookmarkStart w:id="2" w:name="_Toc357771638"/>
      <w:bookmarkStart w:id="3" w:name="_Toc346793416"/>
      <w:bookmarkStart w:id="4" w:name="_Toc328122777"/>
      <w:r>
        <w:rPr>
          <w:noProof/>
        </w:rPr>
        <w:drawing>
          <wp:inline distT="0" distB="0" distL="0" distR="0" wp14:anchorId="63D3BE68" wp14:editId="700739D9">
            <wp:extent cx="2932058" cy="107632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4963" cy="1084733"/>
                    </a:xfrm>
                    <a:prstGeom prst="rect">
                      <a:avLst/>
                    </a:prstGeom>
                    <a:noFill/>
                    <a:ln>
                      <a:noFill/>
                    </a:ln>
                  </pic:spPr>
                </pic:pic>
              </a:graphicData>
            </a:graphic>
          </wp:inline>
        </w:drawing>
      </w:r>
    </w:p>
    <w:p w14:paraId="3B9F0395" w14:textId="77777777" w:rsidR="00126E1B" w:rsidRDefault="00126E1B" w:rsidP="00C62989">
      <w:pPr>
        <w:rPr>
          <w:b/>
          <w:sz w:val="32"/>
          <w:szCs w:val="32"/>
        </w:rPr>
      </w:pP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4EE876CB" w14:textId="7B0CF850" w:rsidR="008E000B" w:rsidRPr="00126E1B" w:rsidRDefault="005F0D0F" w:rsidP="00126E1B">
      <w:pPr>
        <w:jc w:val="center"/>
        <w:rPr>
          <w:rFonts w:ascii="Arial Rounded MT Bold" w:hAnsi="Arial Rounded MT Bold"/>
        </w:rPr>
      </w:pPr>
      <w:r w:rsidRPr="00126E1B">
        <w:rPr>
          <w:rFonts w:ascii="Arial Rounded MT Bold" w:hAnsi="Arial Rounded MT Bold"/>
          <w:b/>
          <w:sz w:val="32"/>
          <w:szCs w:val="32"/>
        </w:rPr>
        <w:t>HIGHWEEK COMMUNITY PRIMARY AND NURSERY SCHOOL Pupil premium strategy</w:t>
      </w:r>
      <w:r w:rsidRPr="00126E1B">
        <w:rPr>
          <w:rFonts w:ascii="Arial Rounded MT Bold" w:hAnsi="Arial Rounded MT Bold"/>
        </w:rPr>
        <w:t xml:space="preserve"> statement</w:t>
      </w:r>
    </w:p>
    <w:p w14:paraId="2A7D54B2" w14:textId="7DF5D792" w:rsidR="00E66558" w:rsidRDefault="009D71E8" w:rsidP="00C62989">
      <w:pPr>
        <w:rPr>
          <w:b/>
        </w:rPr>
      </w:pPr>
      <w:r>
        <w:t xml:space="preserve">This statement details </w:t>
      </w:r>
      <w:bookmarkStart w:id="14" w:name="_GoBack"/>
      <w:bookmarkEnd w:id="14"/>
      <w:r>
        <w:t xml:space="preserve">our school’s use of pupil premium (and recovery premium) funding to help improve the attainment of our disadvantaged pupils. </w:t>
      </w:r>
    </w:p>
    <w:p w14:paraId="2A7D54B3" w14:textId="730F2E71" w:rsidR="00E66558" w:rsidRDefault="009D71E8" w:rsidP="00C62989">
      <w:pPr>
        <w:rPr>
          <w:b/>
        </w:rPr>
      </w:pPr>
      <w:r>
        <w:t xml:space="preserve">It outlines our pupil premium strategy, how we intend to spend the funding in this academic year and the </w:t>
      </w:r>
      <w:r w:rsidR="00830D57">
        <w:t xml:space="preserve">outcomes </w:t>
      </w:r>
      <w:r w:rsidR="00A44FBB">
        <w:t>for disadvantaged pupils</w:t>
      </w:r>
      <w:r>
        <w:t xml:space="preserve"> last </w:t>
      </w:r>
      <w:r w:rsidR="00A44FBB">
        <w:t xml:space="preserve">academic </w:t>
      </w:r>
      <w:r>
        <w:t>year</w:t>
      </w:r>
      <w:r w:rsidR="00A44FBB">
        <w:t>.</w:t>
      </w:r>
    </w:p>
    <w:p w14:paraId="2A7D54B4" w14:textId="2CAB096C"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2940F3" w:rsidRPr="00126E1B" w14:paraId="2A7D54BA"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8" w14:textId="7E4C52DD" w:rsidR="002940F3" w:rsidRPr="00126E1B" w:rsidRDefault="002940F3">
            <w:pPr>
              <w:pStyle w:val="TableRow"/>
            </w:pPr>
            <w:r w:rsidRPr="00126E1B">
              <w:t xml:space="preserve">Number of pupils in school </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9" w14:textId="28C6AFE1" w:rsidR="002940F3" w:rsidRPr="00126E1B" w:rsidRDefault="00126E1B">
            <w:pPr>
              <w:pStyle w:val="TableRow"/>
            </w:pPr>
            <w:r w:rsidRPr="00126E1B">
              <w:t>319</w:t>
            </w:r>
          </w:p>
        </w:tc>
      </w:tr>
      <w:tr w:rsidR="002940F3" w14:paraId="2A7D54BD"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B" w14:textId="04774D67" w:rsidR="002940F3" w:rsidRPr="00126E1B" w:rsidRDefault="002940F3">
            <w:pPr>
              <w:pStyle w:val="TableRow"/>
            </w:pPr>
            <w:r w:rsidRPr="00126E1B">
              <w:t>Proportion (%) of pupil premium eligible pupils</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C6DEAE1" w14:textId="21F4BDA0" w:rsidR="005F0D0F" w:rsidRPr="00126E1B" w:rsidRDefault="005F0D0F">
            <w:pPr>
              <w:pStyle w:val="TableRow"/>
              <w:rPr>
                <w:rFonts w:cs="Arial"/>
              </w:rPr>
            </w:pPr>
            <w:r w:rsidRPr="00126E1B">
              <w:rPr>
                <w:rFonts w:cs="Arial"/>
              </w:rPr>
              <w:t>3</w:t>
            </w:r>
            <w:r w:rsidR="00126E1B" w:rsidRPr="00126E1B">
              <w:rPr>
                <w:rFonts w:cs="Arial"/>
              </w:rPr>
              <w:t>6.68</w:t>
            </w:r>
            <w:r w:rsidRPr="00126E1B">
              <w:rPr>
                <w:rFonts w:cs="Arial"/>
              </w:rPr>
              <w:t>%</w:t>
            </w:r>
          </w:p>
          <w:p w14:paraId="2A7D54BC" w14:textId="3FEF12C9" w:rsidR="002940F3" w:rsidRPr="00126E1B" w:rsidRDefault="002940F3" w:rsidP="00126E1B">
            <w:pPr>
              <w:pStyle w:val="TableRow"/>
            </w:pPr>
          </w:p>
        </w:tc>
      </w:tr>
      <w:tr w:rsidR="002940F3" w14:paraId="2A7D54C0"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E" w14:textId="2862A41A" w:rsidR="002940F3" w:rsidRDefault="002940F3">
            <w:pPr>
              <w:pStyle w:val="TableRow"/>
            </w:pPr>
            <w:r>
              <w:t xml:space="preserve">Academic year/years that our current pupil premium strategy plan covers </w:t>
            </w:r>
            <w:r w:rsidRPr="1CBF4D92">
              <w:rPr>
                <w:b/>
              </w:rPr>
              <w:t>(3 year plans are recommended)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F" w14:textId="292368B8" w:rsidR="002940F3" w:rsidRDefault="005F0D0F">
            <w:pPr>
              <w:pStyle w:val="TableRow"/>
            </w:pPr>
            <w:r>
              <w:t>2022/23</w:t>
            </w:r>
          </w:p>
        </w:tc>
      </w:tr>
      <w:tr w:rsidR="002940F3" w14:paraId="2A7D54C3"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1" w14:textId="0F472705" w:rsidR="002940F3" w:rsidRDefault="002940F3">
            <w:pPr>
              <w:pStyle w:val="TableRow"/>
            </w:pPr>
            <w:r>
              <w:rPr>
                <w:szCs w:val="22"/>
              </w:rPr>
              <w:t>Date this statement was published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2" w14:textId="419B4E40" w:rsidR="002940F3" w:rsidRDefault="005F0D0F">
            <w:pPr>
              <w:pStyle w:val="TableRow"/>
            </w:pPr>
            <w:r>
              <w:t>January 2023</w:t>
            </w:r>
          </w:p>
        </w:tc>
      </w:tr>
      <w:tr w:rsidR="002940F3" w14:paraId="2A7D54C6"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4" w14:textId="0C766347" w:rsidR="002940F3" w:rsidRDefault="002940F3">
            <w:pPr>
              <w:pStyle w:val="TableRow"/>
            </w:pPr>
            <w:r>
              <w:rPr>
                <w:szCs w:val="22"/>
              </w:rPr>
              <w:t>Date on which it will be reviewed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5" w14:textId="2D269AA6" w:rsidR="002940F3" w:rsidRDefault="005F0D0F">
            <w:pPr>
              <w:pStyle w:val="TableRow"/>
            </w:pPr>
            <w:r>
              <w:t>July 2023</w:t>
            </w:r>
          </w:p>
        </w:tc>
      </w:tr>
      <w:tr w:rsidR="002940F3" w14:paraId="2A7D54C9"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7" w14:textId="7605248E" w:rsidR="002940F3" w:rsidRDefault="002940F3">
            <w:pPr>
              <w:pStyle w:val="TableRow"/>
            </w:pPr>
            <w:r>
              <w:t>Statement authorised by</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8" w14:textId="563AF959" w:rsidR="002940F3" w:rsidRDefault="005F0D0F">
            <w:pPr>
              <w:pStyle w:val="TableRow"/>
            </w:pPr>
            <w:r>
              <w:t>Claire Redwood</w:t>
            </w:r>
          </w:p>
        </w:tc>
      </w:tr>
      <w:tr w:rsidR="002940F3" w14:paraId="2A7D54CC"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A" w14:textId="5DC091D2" w:rsidR="002940F3" w:rsidRDefault="002940F3">
            <w:pPr>
              <w:pStyle w:val="TableRow"/>
            </w:pPr>
            <w:r>
              <w:t>Pupil premium 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B" w14:textId="72449BCE" w:rsidR="002940F3" w:rsidRDefault="005F0D0F">
            <w:pPr>
              <w:pStyle w:val="TableRow"/>
            </w:pPr>
            <w:r>
              <w:t>Claire Redwood/Fran Lill</w:t>
            </w:r>
            <w:r w:rsidR="00126E1B">
              <w:t>e</w:t>
            </w:r>
            <w:r>
              <w:t>y</w:t>
            </w:r>
          </w:p>
        </w:tc>
      </w:tr>
      <w:tr w:rsidR="002940F3" w14:paraId="2A7D54CF"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D" w14:textId="08FA5419" w:rsidR="002940F3" w:rsidRDefault="002940F3">
            <w:pPr>
              <w:pStyle w:val="TableRow"/>
            </w:pPr>
            <w:r>
              <w:t xml:space="preserve">Governor </w:t>
            </w:r>
            <w:r>
              <w:rPr>
                <w:szCs w:val="22"/>
              </w:rPr>
              <w:t xml:space="preserve">/ Trustee </w:t>
            </w:r>
            <w:r>
              <w:t>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E" w14:textId="3ACE3F06" w:rsidR="002940F3" w:rsidRDefault="005F0D0F">
            <w:pPr>
              <w:pStyle w:val="TableRow"/>
            </w:pPr>
            <w:r>
              <w:t>Christine Candlish, lead for disadvantaged pupils</w:t>
            </w:r>
          </w:p>
        </w:tc>
      </w:tr>
    </w:tbl>
    <w:bookmarkEnd w:id="2"/>
    <w:bookmarkEnd w:id="3"/>
    <w:bookmarkEnd w:id="4"/>
    <w:p w14:paraId="2A7D54D3" w14:textId="77777777" w:rsidR="00E66558" w:rsidRPr="005464A1" w:rsidRDefault="009D71E8" w:rsidP="005464A1">
      <w:pPr>
        <w:pStyle w:val="Heading2"/>
      </w:pPr>
      <w: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8" w14:textId="4582C46F" w:rsidR="00E66558" w:rsidRPr="00DB0993" w:rsidRDefault="009D71E8">
            <w:pPr>
              <w:pStyle w:val="TableRow"/>
              <w:rPr>
                <w:rFonts w:cs="Arial"/>
              </w:rPr>
            </w:pPr>
            <w:r w:rsidRPr="00DB0993">
              <w:rPr>
                <w:rFonts w:cs="Arial"/>
              </w:rPr>
              <w:t>£</w:t>
            </w:r>
            <w:r w:rsidR="00DB0993" w:rsidRPr="00DB0993">
              <w:rPr>
                <w:rFonts w:cs="Arial"/>
                <w:color w:val="242424"/>
                <w:shd w:val="clear" w:color="auto" w:fill="FFFFFF"/>
              </w:rPr>
              <w:t>139</w:t>
            </w:r>
            <w:r w:rsidR="008F037D">
              <w:rPr>
                <w:rFonts w:cs="Arial"/>
                <w:color w:val="242424"/>
                <w:shd w:val="clear" w:color="auto" w:fill="FFFFFF"/>
              </w:rPr>
              <w:t>,</w:t>
            </w:r>
            <w:r w:rsidR="00DB0993" w:rsidRPr="00DB0993">
              <w:rPr>
                <w:rFonts w:cs="Arial"/>
                <w:color w:val="242424"/>
                <w:shd w:val="clear" w:color="auto" w:fill="FFFFFF"/>
              </w:rPr>
              <w:t>725</w:t>
            </w:r>
          </w:p>
        </w:tc>
      </w:tr>
      <w:tr w:rsidR="00E66558" w14:paraId="2A7D54DC"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B" w14:textId="5CA22F49" w:rsidR="00E66558" w:rsidRPr="00DB0993" w:rsidRDefault="009D71E8">
            <w:pPr>
              <w:pStyle w:val="TableRow"/>
              <w:rPr>
                <w:rFonts w:cs="Arial"/>
              </w:rPr>
            </w:pPr>
            <w:r w:rsidRPr="00DB0993">
              <w:rPr>
                <w:rFonts w:cs="Arial"/>
              </w:rPr>
              <w:t>£</w:t>
            </w:r>
            <w:r w:rsidR="00DB0993" w:rsidRPr="00DB0993">
              <w:rPr>
                <w:rFonts w:cs="Arial"/>
                <w:color w:val="242424"/>
                <w:shd w:val="clear" w:color="auto" w:fill="FFFFFF"/>
              </w:rPr>
              <w:t>14</w:t>
            </w:r>
            <w:r w:rsidR="008F037D">
              <w:rPr>
                <w:rFonts w:cs="Arial"/>
                <w:color w:val="242424"/>
                <w:shd w:val="clear" w:color="auto" w:fill="FFFFFF"/>
              </w:rPr>
              <w:t>,</w:t>
            </w:r>
            <w:r w:rsidR="00DB0993" w:rsidRPr="00DB0993">
              <w:rPr>
                <w:rFonts w:cs="Arial"/>
                <w:color w:val="242424"/>
                <w:shd w:val="clear" w:color="auto" w:fill="FFFFFF"/>
              </w:rPr>
              <w:t>790 </w:t>
            </w:r>
          </w:p>
        </w:tc>
      </w:tr>
      <w:tr w:rsidR="00E66558" w14:paraId="2A7D54DF"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B2B4CFA" w14:textId="77777777" w:rsidR="00E66558" w:rsidRDefault="009D71E8" w:rsidP="009C0914">
            <w:pPr>
              <w:pStyle w:val="TableRow"/>
              <w:spacing w:after="120"/>
            </w:pPr>
            <w:r>
              <w:t xml:space="preserve">Pupil premium </w:t>
            </w:r>
            <w:r w:rsidR="006E0786">
              <w:t>(and recovery premium</w:t>
            </w:r>
            <w:r w:rsidR="001E206F">
              <w:t xml:space="preserve">*) </w:t>
            </w:r>
            <w:r>
              <w:t xml:space="preserve">funding carried forward from previous years </w:t>
            </w:r>
            <w:r w:rsidRPr="008E000B">
              <w:rPr>
                <w:i/>
                <w:iCs/>
              </w:rPr>
              <w:t>(enter £0 if not applicable)</w:t>
            </w:r>
          </w:p>
          <w:p w14:paraId="2A7D54DD" w14:textId="70EB550D" w:rsidR="001E206F" w:rsidRPr="00586FBC" w:rsidRDefault="001E206F">
            <w:pPr>
              <w:pStyle w:val="TableRow"/>
              <w:rPr>
                <w:i/>
                <w:iCs/>
              </w:rPr>
            </w:pPr>
            <w:r w:rsidRPr="00586FBC">
              <w:rPr>
                <w:i/>
                <w:iCs/>
              </w:rPr>
              <w:lastRenderedPageBreak/>
              <w:t>*</w:t>
            </w:r>
            <w:r w:rsidR="009C0914" w:rsidRPr="00586FBC">
              <w:rPr>
                <w:i/>
                <w:iCs/>
              </w:rPr>
              <w:t>Recovery</w:t>
            </w:r>
            <w:r w:rsidRPr="00586FBC">
              <w:rPr>
                <w:i/>
                <w:iCs/>
              </w:rPr>
              <w:t xml:space="preserve"> premium </w:t>
            </w:r>
            <w:r w:rsidR="002940F3">
              <w:rPr>
                <w:i/>
                <w:iCs/>
              </w:rPr>
              <w:t>received in</w:t>
            </w:r>
            <w:r w:rsidR="00D877D0">
              <w:rPr>
                <w:i/>
                <w:iCs/>
              </w:rPr>
              <w:t xml:space="preserve"> </w:t>
            </w:r>
            <w:r w:rsidR="000D6596">
              <w:rPr>
                <w:i/>
                <w:iCs/>
              </w:rPr>
              <w:t xml:space="preserve">academic year </w:t>
            </w:r>
            <w:r w:rsidR="0092287F">
              <w:rPr>
                <w:i/>
                <w:iCs/>
              </w:rPr>
              <w:t>2021 to 2022 can be carried forward to</w:t>
            </w:r>
            <w:r w:rsidR="00ED5108">
              <w:rPr>
                <w:i/>
                <w:iCs/>
              </w:rPr>
              <w:t xml:space="preserve"> academic year</w:t>
            </w:r>
            <w:r w:rsidR="005E73F1">
              <w:rPr>
                <w:i/>
                <w:iCs/>
              </w:rPr>
              <w:t xml:space="preserve"> 2022 to 2023</w:t>
            </w:r>
            <w:r w:rsidR="00ED5108">
              <w:rPr>
                <w:i/>
                <w:iCs/>
              </w:rPr>
              <w:t>. Recovery premium received in academic year</w:t>
            </w:r>
            <w:r w:rsidR="005E73F1">
              <w:rPr>
                <w:i/>
                <w:iCs/>
              </w:rPr>
              <w:t xml:space="preserve"> 2022 to 2023</w:t>
            </w:r>
            <w:r w:rsidR="00ED5108">
              <w:rPr>
                <w:i/>
                <w:iCs/>
              </w:rPr>
              <w:t xml:space="preserve"> cannot be carried forward to 2023 to 2024.</w:t>
            </w:r>
            <w:r w:rsidR="0092287F">
              <w:rPr>
                <w:i/>
                <w:iCs/>
              </w:rPr>
              <w:t xml:space="preserve"> </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E" w14:textId="4D19DB58" w:rsidR="00E66558" w:rsidRPr="00DB0993" w:rsidRDefault="009D71E8">
            <w:pPr>
              <w:pStyle w:val="TableRow"/>
              <w:rPr>
                <w:rFonts w:cs="Arial"/>
              </w:rPr>
            </w:pPr>
            <w:r w:rsidRPr="00DB0993">
              <w:rPr>
                <w:rFonts w:cs="Arial"/>
              </w:rPr>
              <w:lastRenderedPageBreak/>
              <w:t>£</w:t>
            </w:r>
            <w:r w:rsidR="00DB0993" w:rsidRPr="00DB0993">
              <w:rPr>
                <w:rFonts w:cs="Arial"/>
              </w:rPr>
              <w:t>0</w:t>
            </w:r>
          </w:p>
        </w:tc>
      </w:tr>
      <w:tr w:rsidR="00E66558" w14:paraId="2A7D54E3" w14:textId="77777777" w:rsidTr="625D1A15">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E0" w14:textId="77777777" w:rsidR="00E66558" w:rsidRDefault="009D71E8" w:rsidP="009C0914">
            <w:pPr>
              <w:pStyle w:val="TableRow"/>
              <w:spacing w:after="120"/>
              <w:rPr>
                <w:b/>
              </w:rPr>
            </w:pPr>
            <w:r>
              <w:rPr>
                <w:b/>
              </w:rPr>
              <w:t>Total budget for this academic year</w:t>
            </w:r>
          </w:p>
          <w:p w14:paraId="2A7D54E1" w14:textId="77777777" w:rsidR="00E66558" w:rsidRPr="003C4388" w:rsidRDefault="009D71E8">
            <w:pPr>
              <w:pStyle w:val="TableRow"/>
              <w:rPr>
                <w:i/>
                <w:iCs/>
              </w:rPr>
            </w:pPr>
            <w:r w:rsidRPr="003C4388">
              <w:rPr>
                <w:i/>
                <w:iCs/>
              </w:rPr>
              <w:t>If your school is an academy in a trust that pools this funding, state the amount available to your school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E2" w14:textId="6E528D4A" w:rsidR="00E66558" w:rsidRDefault="009D71E8">
            <w:pPr>
              <w:pStyle w:val="TableRow"/>
            </w:pPr>
            <w:r>
              <w:t>£</w:t>
            </w:r>
            <w:r w:rsidR="008F037D">
              <w:t>154,515</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5" w:name="_Toc357771640"/>
      <w:bookmarkStart w:id="16"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641262" w14:textId="726C144B" w:rsidR="005F0D0F" w:rsidRDefault="005F0D0F" w:rsidP="005F0D0F">
            <w:pPr>
              <w:ind w:left="360"/>
            </w:pPr>
            <w:r>
              <w:t>Our intention is to create engaging, curious and resilient learners by equipping them with the key characteristics of learning to enable them to embrace challenge and take risks. Through the strong culture of Growth Mindset and self-efficacy, we develop th</w:t>
            </w:r>
            <w:r w:rsidR="00B84548">
              <w:t>e values, skills,</w:t>
            </w:r>
            <w:r>
              <w:t xml:space="preserve"> attitudes</w:t>
            </w:r>
            <w:r w:rsidR="00B84548">
              <w:t xml:space="preserve"> and knowledge</w:t>
            </w:r>
            <w:r>
              <w:t xml:space="preserve"> needed to become aspirational lifelong learners. </w:t>
            </w:r>
          </w:p>
          <w:p w14:paraId="4148C588" w14:textId="77777777" w:rsidR="005F0D0F" w:rsidRDefault="005F0D0F" w:rsidP="005F0D0F">
            <w:pPr>
              <w:ind w:left="360"/>
            </w:pPr>
            <w:r>
              <w:t xml:space="preserve">High-quality first teaching is at the heart of our approach, with a focus on areas in which disadvantaged pupils require the most support. This is proven to have the greatest impact on closing the disadvantage attainment gap and at the same time will benefit the non-disadvantaged pupils in our school. Implicit in the intended outcomes detailed below, is the intention that non-disadvantaged pupils’ attainment will be improved alongside progress for their disadvantaged peers. Our approach will be responsive to common challenges and individual needs, rooted in robust diagnostic assessment. The approaches we have adopted complement each other to help pupils excel. To ensure they are effective we will: </w:t>
            </w:r>
          </w:p>
          <w:p w14:paraId="19C9ED6C" w14:textId="77777777" w:rsidR="005F0D0F" w:rsidRDefault="005F0D0F" w:rsidP="005F0D0F">
            <w:pPr>
              <w:ind w:left="360"/>
            </w:pPr>
            <w:r>
              <w:sym w:font="Symbol" w:char="F0B7"/>
            </w:r>
            <w:r>
              <w:t xml:space="preserve"> ensure disadvantaged pupils are challenged</w:t>
            </w:r>
          </w:p>
          <w:p w14:paraId="3FE640AB" w14:textId="6EA9EBF3" w:rsidR="005F0D0F" w:rsidRDefault="005F0D0F" w:rsidP="005F0D0F">
            <w:pPr>
              <w:ind w:left="360"/>
            </w:pPr>
            <w:r>
              <w:t xml:space="preserve"> </w:t>
            </w:r>
            <w:r>
              <w:sym w:font="Symbol" w:char="F0B7"/>
            </w:r>
            <w:r>
              <w:t xml:space="preserve"> act early to intervene at the point need is identified adopt a whole school approach in which all staff take responsibility for all pupils, including disadvantaged pupils’ outcomes and raise expectations of what they can achieve </w:t>
            </w:r>
          </w:p>
          <w:p w14:paraId="2A7D54E9" w14:textId="2AC12CEE" w:rsidR="00E66558" w:rsidRPr="00B84548" w:rsidRDefault="00B84548" w:rsidP="00892BC1">
            <w:pPr>
              <w:shd w:val="clear" w:color="auto" w:fill="FFFFFF"/>
              <w:suppressAutoHyphens w:val="0"/>
              <w:autoSpaceDN/>
              <w:spacing w:after="75" w:line="240" w:lineRule="auto"/>
              <w:ind w:left="300"/>
              <w:rPr>
                <w:rFonts w:cs="Arial"/>
                <w:color w:val="0B0C0C"/>
              </w:rPr>
            </w:pPr>
            <w:r w:rsidRPr="00B84548">
              <w:t xml:space="preserve">In addition, we will ensure that </w:t>
            </w:r>
            <w:r w:rsidRPr="00B84548">
              <w:rPr>
                <w:rFonts w:cs="Arial"/>
                <w:color w:val="0B0C0C"/>
              </w:rPr>
              <w:t>the curriculum extends beyond the academic, technical or vocational and provides for learners’ (and in particular our most disadvantaged students) broader development, enabling them to develop and discover their interests and talents and ensure they are kept physically and mentally healthy.</w:t>
            </w:r>
          </w:p>
        </w:tc>
      </w:tr>
    </w:tbl>
    <w:p w14:paraId="2A7D54EB" w14:textId="77777777" w:rsidR="00E66558" w:rsidRDefault="009D71E8">
      <w:pPr>
        <w:pStyle w:val="Heading2"/>
        <w:spacing w:before="600"/>
      </w:pPr>
      <w:r>
        <w:t>Challenges</w:t>
      </w:r>
    </w:p>
    <w:p w14:paraId="2A7D54EC" w14:textId="77777777" w:rsidR="00E66558" w:rsidRDefault="009D71E8" w:rsidP="00AA355B">
      <w:r>
        <w:rPr>
          <w:bCs/>
        </w:rPr>
        <w:t>This details</w:t>
      </w:r>
      <w:r>
        <w:t xml:space="preserve"> the key</w:t>
      </w:r>
      <w:r>
        <w:rPr>
          <w:bCs/>
        </w:rPr>
        <w:t xml:space="preserve"> </w:t>
      </w:r>
      <w:r>
        <w:t xml:space="preserve">challenges to </w:t>
      </w:r>
      <w:r>
        <w:rPr>
          <w:bCs/>
        </w:rPr>
        <w:t>achievement that we have</w:t>
      </w:r>
      <w:r>
        <w:t xml:space="preserve"> identified among </w:t>
      </w:r>
      <w:r>
        <w:rPr>
          <w:bCs/>
        </w:rPr>
        <w:t>our</w:t>
      </w:r>
      <w: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C35E62" w14:paraId="2E621B00"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D877BA" w14:textId="103F1722" w:rsidR="00C35E62" w:rsidRDefault="00C35E62">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75EF18" w14:textId="4C40AB8A" w:rsidR="00C35E62" w:rsidRDefault="00C35E62" w:rsidP="00FA572D">
            <w:pPr>
              <w:pStyle w:val="TableRowCentered"/>
              <w:ind w:left="0"/>
              <w:jc w:val="left"/>
            </w:pPr>
            <w:r>
              <w:t>Disadvantages students in year 1</w:t>
            </w:r>
            <w:proofErr w:type="gramStart"/>
            <w:r>
              <w:t>-</w:t>
            </w:r>
            <w:r w:rsidR="003C53F8">
              <w:t xml:space="preserve"> </w:t>
            </w:r>
            <w:r>
              <w:t xml:space="preserve"> 38</w:t>
            </w:r>
            <w:proofErr w:type="gramEnd"/>
            <w:r>
              <w:t>% achieved a good level of development at the end of EYFS, due to only 38%</w:t>
            </w:r>
            <w:r w:rsidR="003C53F8">
              <w:t xml:space="preserve"> </w:t>
            </w:r>
            <w:r>
              <w:t xml:space="preserve">achieving a good level of </w:t>
            </w:r>
            <w:r w:rsidRPr="00C35E62">
              <w:rPr>
                <w:rFonts w:cs="Arial"/>
                <w:bCs/>
                <w:color w:val="auto"/>
                <w:szCs w:val="24"/>
              </w:rPr>
              <w:t>Personal, Social &amp; Emotional Development</w:t>
            </w:r>
            <w:r>
              <w:rPr>
                <w:rFonts w:cs="Arial"/>
                <w:bCs/>
                <w:color w:val="auto"/>
                <w:szCs w:val="24"/>
              </w:rPr>
              <w:t>.</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61C5B2DB" w:rsidR="00E66558" w:rsidRDefault="00892BC1">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196E1E9B" w:rsidR="00E66558" w:rsidRDefault="00B31EFF" w:rsidP="00FA572D">
            <w:pPr>
              <w:pStyle w:val="TableRowCentered"/>
              <w:ind w:left="0"/>
              <w:jc w:val="left"/>
            </w:pPr>
            <w:r>
              <w:t>Assessments and observations have indicated that a number of disadvantaged pupils have difficulty with learning and the application of phonics in key stages one and two</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4F5CAB6A" w:rsidR="00E66558" w:rsidRDefault="00892BC1">
            <w:pPr>
              <w:pStyle w:val="TableRow"/>
              <w:rPr>
                <w:sz w:val="22"/>
                <w:szCs w:val="22"/>
              </w:rPr>
            </w:pPr>
            <w:r>
              <w:rPr>
                <w:sz w:val="22"/>
                <w:szCs w:val="22"/>
              </w:rPr>
              <w:lastRenderedPageBreak/>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6657449B" w:rsidR="00E66558" w:rsidRDefault="00FA572D">
            <w:pPr>
              <w:pStyle w:val="TableRowCentered"/>
              <w:jc w:val="left"/>
              <w:rPr>
                <w:sz w:val="22"/>
                <w:szCs w:val="22"/>
              </w:rPr>
            </w:pPr>
            <w:r>
              <w:t>Assessments indicate underdeveloped oral language skills and vocabulary gaps among many disadvantaged pupils. These are evident from 3 Nursery through to KS2 and in general, are more prevalent among our disadvantaged pupils than their peers.</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4BE75106" w:rsidR="00E66558" w:rsidRDefault="00892BC1">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32294FE7" w:rsidR="00E66558" w:rsidRDefault="009E6E8F">
            <w:pPr>
              <w:pStyle w:val="TableRowCentered"/>
              <w:jc w:val="left"/>
              <w:rPr>
                <w:sz w:val="22"/>
                <w:szCs w:val="22"/>
              </w:rPr>
            </w:pPr>
            <w:r>
              <w:t>Reading assessments have indicated that a number of disadvantaged pupils have difficulty with reading fluency. This impacts on access to the whole curriculum across the Primary age range</w:t>
            </w:r>
            <w:r w:rsidR="00A2747D">
              <w:t>.</w:t>
            </w:r>
          </w:p>
        </w:tc>
      </w:tr>
      <w:tr w:rsidR="00A2747D" w14:paraId="45745B5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B0F84D" w14:textId="5DCAB373" w:rsidR="00A2747D" w:rsidRDefault="00892BC1">
            <w:pPr>
              <w:pStyle w:val="TableRow"/>
              <w:rPr>
                <w:sz w:val="22"/>
                <w:szCs w:val="22"/>
              </w:rPr>
            </w:pPr>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32730B" w14:textId="4B29CA10" w:rsidR="00A2747D" w:rsidRDefault="00836AE3" w:rsidP="00836AE3">
            <w:pPr>
              <w:pStyle w:val="TableRowCentered"/>
              <w:jc w:val="left"/>
            </w:pPr>
            <w:r>
              <w:t>In maths, disadvantaged pupils are attaining below their peers across the school. Fluency skills and lack of proficiency and understanding limits progress.</w:t>
            </w:r>
          </w:p>
        </w:tc>
      </w:tr>
      <w:tr w:rsidR="00E66558"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4504F3E4" w:rsidR="00E66558" w:rsidRDefault="00892BC1">
            <w:pPr>
              <w:pStyle w:val="TableRow"/>
              <w:rPr>
                <w:sz w:val="22"/>
                <w:szCs w:val="22"/>
              </w:rPr>
            </w:pPr>
            <w:bookmarkStart w:id="17" w:name="_Toc443397160"/>
            <w:r>
              <w:rPr>
                <w:sz w:val="22"/>
                <w:szCs w:val="22"/>
              </w:rPr>
              <w:t>6</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D0BF5C" w14:textId="47E84C39" w:rsidR="009E6E8F" w:rsidRDefault="009E6E8F">
            <w:pPr>
              <w:pStyle w:val="TableRowCentered"/>
              <w:jc w:val="left"/>
              <w:rPr>
                <w:iCs/>
                <w:sz w:val="22"/>
              </w:rPr>
            </w:pPr>
            <w:r>
              <w:t>Observations and discussions with pupils and families have identified social and emotional issues for many pupils. These challenges particularly affect disadvantaged pupils, including their attainment. The requirement for pastoral support and interventions has increased even further this academic year.</w:t>
            </w:r>
          </w:p>
          <w:p w14:paraId="2A7D54FD" w14:textId="41BC7AC6" w:rsidR="00E66558" w:rsidRDefault="00E66558">
            <w:pPr>
              <w:pStyle w:val="TableRowCentered"/>
              <w:jc w:val="left"/>
              <w:rPr>
                <w:iCs/>
                <w:sz w:val="22"/>
              </w:rPr>
            </w:pPr>
          </w:p>
        </w:tc>
      </w:tr>
      <w:tr w:rsidR="009E6E8F" w14:paraId="4C12605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C323AC" w14:textId="3F2308DF" w:rsidR="009E6E8F" w:rsidRDefault="00AD3A97">
            <w:pPr>
              <w:pStyle w:val="TableRow"/>
              <w:rPr>
                <w:sz w:val="22"/>
                <w:szCs w:val="22"/>
              </w:rPr>
            </w:pPr>
            <w:r>
              <w:rPr>
                <w:sz w:val="22"/>
                <w:szCs w:val="22"/>
              </w:rPr>
              <w:t>7</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3C3037" w14:textId="1E787CAB" w:rsidR="009E6E8F" w:rsidRPr="009E6E8F" w:rsidRDefault="009E6E8F">
            <w:pPr>
              <w:pStyle w:val="TableRowCentered"/>
              <w:jc w:val="left"/>
              <w:rPr>
                <w:szCs w:val="24"/>
              </w:rPr>
            </w:pPr>
            <w:r w:rsidRPr="009E6E8F">
              <w:rPr>
                <w:iCs/>
                <w:szCs w:val="24"/>
              </w:rPr>
              <w:t>Attendance</w:t>
            </w:r>
            <w:r>
              <w:rPr>
                <w:iCs/>
                <w:szCs w:val="24"/>
              </w:rPr>
              <w:t>, especially persi</w:t>
            </w:r>
            <w:r w:rsidR="00D52A14">
              <w:rPr>
                <w:iCs/>
                <w:szCs w:val="24"/>
              </w:rPr>
              <w:t>s</w:t>
            </w:r>
            <w:r>
              <w:rPr>
                <w:iCs/>
                <w:szCs w:val="24"/>
              </w:rPr>
              <w:t>te</w:t>
            </w:r>
            <w:r w:rsidRPr="009E6E8F">
              <w:rPr>
                <w:iCs/>
                <w:szCs w:val="24"/>
              </w:rPr>
              <w:t>nt absence</w:t>
            </w:r>
          </w:p>
        </w:tc>
      </w:tr>
    </w:tbl>
    <w:p w14:paraId="34863B6A" w14:textId="77777777" w:rsidR="005024D0" w:rsidRDefault="005024D0">
      <w:pPr>
        <w:pStyle w:val="Heading2"/>
        <w:spacing w:before="600"/>
      </w:pPr>
    </w:p>
    <w:p w14:paraId="2A7D54FF" w14:textId="3FF5E054" w:rsidR="00E66558" w:rsidRDefault="009D71E8">
      <w:pPr>
        <w:pStyle w:val="Heading2"/>
        <w:spacing w:before="600"/>
      </w:pPr>
      <w:r>
        <w:t xml:space="preserve">Intended outcomes </w:t>
      </w:r>
    </w:p>
    <w:p w14:paraId="56ABCF9B" w14:textId="77777777" w:rsidR="005024D0" w:rsidRPr="005024D0" w:rsidRDefault="005024D0" w:rsidP="005024D0"/>
    <w:p w14:paraId="2A7D5500" w14:textId="068E207C" w:rsidR="00E66558" w:rsidRDefault="009D71E8">
      <w:pPr>
        <w:rPr>
          <w:color w:val="auto"/>
        </w:rPr>
      </w:pPr>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p w14:paraId="1580F33E" w14:textId="77777777" w:rsidR="00CA5851" w:rsidRDefault="00CA5851"/>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05BD08E4" w:rsidR="00E66558" w:rsidRDefault="00CA5851">
            <w:pPr>
              <w:pStyle w:val="TableRow"/>
            </w:pPr>
            <w:r>
              <w:t>Improve phonics understanding and application amongst disadvantaged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5" w14:textId="205651A6" w:rsidR="00E66558" w:rsidRDefault="00CA5851">
            <w:pPr>
              <w:pStyle w:val="TableRowCentered"/>
              <w:jc w:val="left"/>
              <w:rPr>
                <w:sz w:val="22"/>
                <w:szCs w:val="22"/>
              </w:rPr>
            </w:pPr>
            <w:r>
              <w:rPr>
                <w:b/>
              </w:rPr>
              <w:t>B</w:t>
            </w:r>
            <w:r>
              <w:t>y the end of KS1 2024/25 show that more than 90% disadvantaged pupils met the expected standard.</w:t>
            </w:r>
          </w:p>
        </w:tc>
      </w:tr>
      <w:tr w:rsidR="00CA5851"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1BF80E7C" w:rsidR="00CA5851" w:rsidRDefault="00CA5851" w:rsidP="00CA5851">
            <w:pPr>
              <w:pStyle w:val="TableRow"/>
              <w:rPr>
                <w:sz w:val="22"/>
                <w:szCs w:val="22"/>
              </w:rPr>
            </w:pPr>
            <w:r w:rsidRPr="006B621D">
              <w:t xml:space="preserve">Improved oral language skills and vocabulary among disadvantaged pupils.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8" w14:textId="2C36B41A" w:rsidR="00CA5851" w:rsidRDefault="00CA5851" w:rsidP="00CA5851">
            <w:pPr>
              <w:pStyle w:val="TableRowCentered"/>
              <w:jc w:val="left"/>
              <w:rPr>
                <w:sz w:val="22"/>
                <w:szCs w:val="22"/>
              </w:rPr>
            </w:pPr>
            <w:r w:rsidRPr="006B621D">
              <w:t>Assessments and observa</w:t>
            </w:r>
            <w:r>
              <w:t>tions indicate significantly im</w:t>
            </w:r>
            <w:r w:rsidRPr="006B621D">
              <w:t xml:space="preserve">proved oral language among disadvantaged pupils. This is evident when triangulated with other sources of evidence, including engagement in </w:t>
            </w:r>
            <w:r>
              <w:t>lessons, book scrutiny and ongo</w:t>
            </w:r>
            <w:r w:rsidRPr="006B621D">
              <w:t>ing formative assessment.</w:t>
            </w:r>
          </w:p>
        </w:tc>
      </w:tr>
      <w:tr w:rsidR="00E66558"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2E0EB550" w:rsidR="00E66558" w:rsidRDefault="00CA5851">
            <w:pPr>
              <w:pStyle w:val="TableRow"/>
              <w:rPr>
                <w:sz w:val="22"/>
                <w:szCs w:val="22"/>
              </w:rPr>
            </w:pPr>
            <w:r>
              <w:t>Improved reading attainment among disadvantaged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B" w14:textId="04993178" w:rsidR="00E66558" w:rsidRDefault="00CA5851">
            <w:pPr>
              <w:pStyle w:val="TableRowCentered"/>
              <w:jc w:val="left"/>
              <w:rPr>
                <w:sz w:val="22"/>
                <w:szCs w:val="22"/>
              </w:rPr>
            </w:pPr>
            <w:r>
              <w:t>KS2 reading outcomes in 2024/25 show that disadvantaged pupils are in line with their non</w:t>
            </w:r>
            <w:r w:rsidR="00892BC1">
              <w:t xml:space="preserve"> </w:t>
            </w:r>
            <w:r>
              <w:t>disadvantaged peers nationally</w:t>
            </w:r>
          </w:p>
        </w:tc>
      </w:tr>
      <w:tr w:rsidR="00E66558"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255DDBC5" w:rsidR="00E66558" w:rsidRDefault="00CA5851">
            <w:pPr>
              <w:pStyle w:val="TableRow"/>
              <w:rPr>
                <w:sz w:val="22"/>
                <w:szCs w:val="22"/>
              </w:rPr>
            </w:pPr>
            <w:r>
              <w:rPr>
                <w:sz w:val="22"/>
                <w:szCs w:val="22"/>
              </w:rPr>
              <w:lastRenderedPageBreak/>
              <w:t>Improved writing attainment amongst disadvantaged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E" w14:textId="304BDECA" w:rsidR="00E66558" w:rsidRDefault="00CA5851">
            <w:pPr>
              <w:pStyle w:val="TableRowCentered"/>
              <w:jc w:val="left"/>
              <w:rPr>
                <w:sz w:val="22"/>
                <w:szCs w:val="22"/>
              </w:rPr>
            </w:pPr>
            <w:r>
              <w:t>KS2 writing outcomes in 2024/25 show that disadvantaged pupils are in line with their non-disadvantaged peers nationally</w:t>
            </w:r>
          </w:p>
        </w:tc>
      </w:tr>
      <w:tr w:rsidR="00CA5851" w14:paraId="06AB70EB"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5C4037" w14:textId="7A0C8FF4" w:rsidR="00CA5851" w:rsidRDefault="00CA5851">
            <w:pPr>
              <w:pStyle w:val="TableRow"/>
              <w:rPr>
                <w:sz w:val="22"/>
                <w:szCs w:val="22"/>
              </w:rPr>
            </w:pPr>
            <w:r>
              <w:rPr>
                <w:sz w:val="22"/>
                <w:szCs w:val="22"/>
              </w:rPr>
              <w:t>Improved maths attainment amongst disadvantaged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186370" w14:textId="6A486301" w:rsidR="00CA5851" w:rsidRDefault="007D36D4">
            <w:pPr>
              <w:pStyle w:val="TableRowCentered"/>
              <w:jc w:val="left"/>
            </w:pPr>
            <w:r>
              <w:t>KS2 maths outcomes in 2024/25 show that disadvantaged pupils are in line with their non-disadvantaged peers nationally</w:t>
            </w:r>
          </w:p>
        </w:tc>
      </w:tr>
      <w:tr w:rsidR="007D36D4" w14:paraId="543C901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A0B2DC" w14:textId="311411DF" w:rsidR="007D36D4" w:rsidRDefault="00D52A14">
            <w:pPr>
              <w:pStyle w:val="TableRow"/>
              <w:rPr>
                <w:sz w:val="22"/>
                <w:szCs w:val="22"/>
              </w:rPr>
            </w:pPr>
            <w:r>
              <w:t>To achieve and sustain improved wellbeing for all pupils in our school, particularly our disadvantaged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A7FD36" w14:textId="77777777" w:rsidR="00D52A14" w:rsidRDefault="00D52A14">
            <w:pPr>
              <w:pStyle w:val="TableRowCentered"/>
              <w:jc w:val="left"/>
            </w:pPr>
            <w:r>
              <w:t>S</w:t>
            </w:r>
            <w:r w:rsidR="007D36D4">
              <w:t xml:space="preserve">ustained high levels </w:t>
            </w:r>
            <w:r>
              <w:t>of wellbeing from 2024/25 demon</w:t>
            </w:r>
            <w:r w:rsidR="007D36D4">
              <w:t xml:space="preserve">strated by: </w:t>
            </w:r>
          </w:p>
          <w:p w14:paraId="083A15B5" w14:textId="77777777" w:rsidR="00D52A14" w:rsidRDefault="007D36D4" w:rsidP="00D52A14">
            <w:pPr>
              <w:pStyle w:val="TableRowCentered"/>
              <w:ind w:left="0"/>
              <w:jc w:val="left"/>
            </w:pPr>
            <w:r>
              <w:sym w:font="Symbol" w:char="F0B7"/>
            </w:r>
            <w:r>
              <w:t xml:space="preserve"> qualitative data from student voice, student and parent surveys and teacher observations</w:t>
            </w:r>
          </w:p>
          <w:p w14:paraId="7BFA813A" w14:textId="149DE3D5" w:rsidR="007D36D4" w:rsidRDefault="007D36D4" w:rsidP="00D52A14">
            <w:pPr>
              <w:pStyle w:val="TableRowCentered"/>
              <w:ind w:left="0"/>
              <w:jc w:val="left"/>
            </w:pPr>
            <w:r>
              <w:t xml:space="preserve"> </w:t>
            </w:r>
            <w:r>
              <w:sym w:font="Symbol" w:char="F0B7"/>
            </w:r>
            <w:r>
              <w:t xml:space="preserve"> a significant increase in</w:t>
            </w:r>
            <w:r w:rsidR="00D52A14">
              <w:t xml:space="preserve"> participation in enrichment ac</w:t>
            </w:r>
            <w:r>
              <w:t>tivities, particularly among disadvantaged pupils</w:t>
            </w:r>
          </w:p>
        </w:tc>
      </w:tr>
      <w:tr w:rsidR="007D36D4" w14:paraId="41C789F5"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91E5F2" w14:textId="23B9317D" w:rsidR="007D36D4" w:rsidRDefault="00D52A14">
            <w:pPr>
              <w:pStyle w:val="TableRow"/>
              <w:rPr>
                <w:sz w:val="22"/>
                <w:szCs w:val="22"/>
              </w:rPr>
            </w:pPr>
            <w:r>
              <w:t>To achieve and sustain improved attendance for all pupils, particularly our disadvantaged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76769E" w14:textId="77777777" w:rsidR="00D52A14" w:rsidRDefault="00D52A14">
            <w:pPr>
              <w:pStyle w:val="TableRowCentered"/>
              <w:jc w:val="left"/>
            </w:pPr>
            <w:r>
              <w:t xml:space="preserve">Sustained high attendance from 2024/25 demonstrated by: </w:t>
            </w:r>
          </w:p>
          <w:p w14:paraId="70943406" w14:textId="422C01C0" w:rsidR="00D52A14" w:rsidRDefault="00D52A14" w:rsidP="00D52A14">
            <w:pPr>
              <w:pStyle w:val="TableRowCentered"/>
              <w:jc w:val="left"/>
            </w:pPr>
            <w:r>
              <w:sym w:font="Symbol" w:char="F0B7"/>
            </w:r>
            <w:r>
              <w:t xml:space="preserve"> The overall absence rate for all pupils is lower than the national average. The attendance of disadvantaged pupils is in line with all pupils nationally.</w:t>
            </w:r>
          </w:p>
          <w:p w14:paraId="5B2F5472" w14:textId="5794552B" w:rsidR="007D36D4" w:rsidRDefault="00D52A14" w:rsidP="00D52A14">
            <w:pPr>
              <w:pStyle w:val="TableRowCentered"/>
              <w:jc w:val="left"/>
            </w:pPr>
            <w:r>
              <w:t xml:space="preserve"> </w:t>
            </w:r>
            <w:r>
              <w:sym w:font="Symbol" w:char="F0B7"/>
            </w:r>
            <w:r>
              <w:t xml:space="preserve"> The percentage of pupils who are persistently absent is lower than the national average</w:t>
            </w:r>
          </w:p>
        </w:tc>
      </w:tr>
    </w:tbl>
    <w:p w14:paraId="5DB5090E" w14:textId="0942E243" w:rsidR="005024D0" w:rsidRDefault="005024D0" w:rsidP="00BD4B12"/>
    <w:p w14:paraId="65EEDD82" w14:textId="77777777" w:rsidR="00CA5851" w:rsidRDefault="00CA5851" w:rsidP="00BD4B12"/>
    <w:p w14:paraId="006ED5E0" w14:textId="77777777" w:rsidR="005024D0" w:rsidRDefault="005024D0" w:rsidP="00BD4B12"/>
    <w:p w14:paraId="2A7D5512" w14:textId="7B489199" w:rsidR="00E66558" w:rsidRDefault="009D71E8">
      <w:pPr>
        <w:pStyle w:val="Heading2"/>
      </w:pPr>
      <w:r>
        <w:t>Activity in this academic year</w:t>
      </w:r>
    </w:p>
    <w:p w14:paraId="2A7D5513" w14:textId="603E7BD1" w:rsidR="00E66558" w:rsidRDefault="009D71E8">
      <w:pPr>
        <w:spacing w:after="480"/>
      </w:pPr>
      <w:r>
        <w:t>This details how we intend to spend our pupil premium (and recovery premium</w:t>
      </w:r>
      <w:r w:rsidR="00A112B5">
        <w:t>)</w:t>
      </w:r>
      <w:r>
        <w:t xml:space="preserve">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77777777" w:rsidR="00E66558" w:rsidRDefault="009D71E8">
      <w:r>
        <w:t xml:space="preserve">Budgeted cost: £ </w:t>
      </w:r>
      <w:r>
        <w:rPr>
          <w:i/>
          <w:iCs/>
        </w:rPr>
        <w:t>[insert amount]</w:t>
      </w:r>
    </w:p>
    <w:tbl>
      <w:tblPr>
        <w:tblW w:w="5000" w:type="pct"/>
        <w:tblCellMar>
          <w:left w:w="10" w:type="dxa"/>
          <w:right w:w="10" w:type="dxa"/>
        </w:tblCellMar>
        <w:tblLook w:val="04A0" w:firstRow="1" w:lastRow="0" w:firstColumn="1" w:lastColumn="0" w:noHBand="0" w:noVBand="1"/>
      </w:tblPr>
      <w:tblGrid>
        <w:gridCol w:w="3328"/>
        <w:gridCol w:w="4627"/>
        <w:gridCol w:w="1531"/>
      </w:tblGrid>
      <w:tr w:rsidR="00E66558" w14:paraId="2A7D5519" w14:textId="77777777" w:rsidTr="00937475">
        <w:tc>
          <w:tcPr>
            <w:tcW w:w="382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13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153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D52A14" w14:paraId="2A7D551D" w14:textId="77777777" w:rsidTr="00937475">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77005138" w:rsidR="00D52A14" w:rsidRDefault="00D52A14" w:rsidP="00D52A14">
            <w:pPr>
              <w:pStyle w:val="TableRow"/>
            </w:pPr>
            <w:r w:rsidRPr="002C7B9B">
              <w:t>Embedding dialogic activ</w:t>
            </w:r>
            <w:r>
              <w:t>ities across the school curriculum. These can support pu</w:t>
            </w:r>
            <w:r w:rsidRPr="002C7B9B">
              <w:t xml:space="preserve">pils to articulate key ideas, consolidate </w:t>
            </w:r>
            <w:r w:rsidRPr="002C7B9B">
              <w:lastRenderedPageBreak/>
              <w:t>understanding and extend vocabulary</w:t>
            </w:r>
          </w:p>
        </w:tc>
        <w:tc>
          <w:tcPr>
            <w:tcW w:w="4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50D6B8" w14:textId="1DAA5876" w:rsidR="00D52A14" w:rsidRDefault="00D52A14" w:rsidP="00D52A14">
            <w:pPr>
              <w:pStyle w:val="TableRowCentered"/>
              <w:jc w:val="left"/>
            </w:pPr>
            <w:r w:rsidRPr="002C7B9B">
              <w:lastRenderedPageBreak/>
              <w:t xml:space="preserve">We will purchase resources and fund ongoing teacher training and release time. There is a strong evidence base that suggests oral language interventions, including dialogic </w:t>
            </w:r>
            <w:r w:rsidRPr="002C7B9B">
              <w:lastRenderedPageBreak/>
              <w:t>activities such as high-quality classroom discussion, are inexpe</w:t>
            </w:r>
            <w:r>
              <w:t>nsive to implement with high im</w:t>
            </w:r>
            <w:r w:rsidRPr="002C7B9B">
              <w:t>pacts on reading:</w:t>
            </w:r>
            <w:r>
              <w:t xml:space="preserve"> </w:t>
            </w:r>
          </w:p>
          <w:p w14:paraId="250D9F15" w14:textId="77777777" w:rsidR="00D52A14" w:rsidRDefault="00126E1B" w:rsidP="00D52A14">
            <w:pPr>
              <w:pStyle w:val="TableRowCentered"/>
              <w:jc w:val="left"/>
            </w:pPr>
            <w:hyperlink r:id="rId11" w:history="1">
              <w:r w:rsidR="00D52A14">
                <w:rPr>
                  <w:rStyle w:val="Hyperlink"/>
                </w:rPr>
                <w:t>Oral language interventions | EEF (educationendowmentfoundation.org.uk)</w:t>
              </w:r>
            </w:hyperlink>
          </w:p>
          <w:p w14:paraId="1E4103B5" w14:textId="77777777" w:rsidR="00D133B9" w:rsidRDefault="00D133B9" w:rsidP="00D52A14">
            <w:pPr>
              <w:pStyle w:val="TableRowCentered"/>
              <w:jc w:val="left"/>
            </w:pPr>
          </w:p>
          <w:p w14:paraId="3B3ED733" w14:textId="77777777" w:rsidR="00D133B9" w:rsidRDefault="00126E1B" w:rsidP="00D52A14">
            <w:pPr>
              <w:pStyle w:val="TableRowCentered"/>
              <w:jc w:val="left"/>
            </w:pPr>
            <w:hyperlink r:id="rId12" w:history="1">
              <w:r w:rsidR="00D133B9">
                <w:rPr>
                  <w:rStyle w:val="Hyperlink"/>
                </w:rPr>
                <w:t>Communication and language approaches | EEF (educationendowmentfoundation.org.uk)</w:t>
              </w:r>
            </w:hyperlink>
          </w:p>
          <w:p w14:paraId="2A7D551B" w14:textId="5AA7F84D" w:rsidR="00937475" w:rsidRDefault="00126E1B" w:rsidP="00D52A14">
            <w:pPr>
              <w:pStyle w:val="TableRowCentered"/>
              <w:jc w:val="left"/>
              <w:rPr>
                <w:sz w:val="22"/>
              </w:rPr>
            </w:pPr>
            <w:hyperlink r:id="rId13" w:history="1">
              <w:r w:rsidR="00937475">
                <w:rPr>
                  <w:rStyle w:val="Hyperlink"/>
                </w:rPr>
                <w:t>Early literacy approaches | EEF (educationendowmentfoundation.org.uk)</w:t>
              </w:r>
            </w:hyperlink>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66869B00" w:rsidR="00D52A14" w:rsidRDefault="00892BC1" w:rsidP="00D52A14">
            <w:pPr>
              <w:pStyle w:val="TableRowCentered"/>
              <w:jc w:val="left"/>
              <w:rPr>
                <w:sz w:val="22"/>
              </w:rPr>
            </w:pPr>
            <w:r>
              <w:rPr>
                <w:sz w:val="22"/>
              </w:rPr>
              <w:lastRenderedPageBreak/>
              <w:t>3</w:t>
            </w:r>
          </w:p>
        </w:tc>
      </w:tr>
      <w:tr w:rsidR="00E66558" w14:paraId="2A7D5521" w14:textId="77777777" w:rsidTr="00937475">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0D922333" w:rsidR="00E66558" w:rsidRDefault="00D133B9">
            <w:pPr>
              <w:pStyle w:val="TableRow"/>
              <w:rPr>
                <w:i/>
                <w:sz w:val="22"/>
              </w:rPr>
            </w:pPr>
            <w:r>
              <w:t>Continue to embed our reading teaching and curriculum planning in line with DfE and EEF guidance. We will fund teacher and subject leader release time to support and embed best practice across the school.</w:t>
            </w:r>
          </w:p>
        </w:tc>
        <w:tc>
          <w:tcPr>
            <w:tcW w:w="4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3244FC" w14:textId="77777777" w:rsidR="00E66558" w:rsidRDefault="00126E1B">
            <w:pPr>
              <w:pStyle w:val="TableRowCentered"/>
              <w:jc w:val="left"/>
            </w:pPr>
            <w:hyperlink r:id="rId14" w:history="1">
              <w:r w:rsidR="00D133B9">
                <w:rPr>
                  <w:rStyle w:val="Hyperlink"/>
                </w:rPr>
                <w:t>Reading comprehension strategies | EEF (educationendowmentfoundation.org.uk)</w:t>
              </w:r>
            </w:hyperlink>
          </w:p>
          <w:p w14:paraId="4172B4E6" w14:textId="77777777" w:rsidR="00D133B9" w:rsidRDefault="00D133B9">
            <w:pPr>
              <w:pStyle w:val="TableRowCentered"/>
              <w:jc w:val="left"/>
            </w:pPr>
          </w:p>
          <w:p w14:paraId="72A2523D" w14:textId="77777777" w:rsidR="00D133B9" w:rsidRDefault="00126E1B">
            <w:pPr>
              <w:pStyle w:val="TableRowCentered"/>
              <w:jc w:val="left"/>
            </w:pPr>
            <w:hyperlink r:id="rId15" w:history="1">
              <w:r w:rsidR="00937475">
                <w:rPr>
                  <w:rStyle w:val="Hyperlink"/>
                </w:rPr>
                <w:t>Early literacy approaches | EEF (educationendowmentfoundation.org.uk)</w:t>
              </w:r>
            </w:hyperlink>
          </w:p>
          <w:p w14:paraId="1758CE5F" w14:textId="77777777" w:rsidR="00937475" w:rsidRDefault="00937475">
            <w:pPr>
              <w:pStyle w:val="TableRowCentered"/>
              <w:jc w:val="left"/>
            </w:pPr>
          </w:p>
          <w:p w14:paraId="2A7D551F" w14:textId="2EC8E974" w:rsidR="00937475" w:rsidRDefault="00126E1B">
            <w:pPr>
              <w:pStyle w:val="TableRowCentered"/>
              <w:jc w:val="left"/>
              <w:rPr>
                <w:sz w:val="22"/>
              </w:rPr>
            </w:pPr>
            <w:hyperlink r:id="rId16" w:history="1">
              <w:r w:rsidR="00937475">
                <w:rPr>
                  <w:rStyle w:val="Hyperlink"/>
                </w:rPr>
                <w:t>Effective Professional Development | EEF (educationendowmentfoundation.org.uk)</w:t>
              </w:r>
            </w:hyperlink>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10A5464D" w:rsidR="00E66558" w:rsidRDefault="00892BC1">
            <w:pPr>
              <w:pStyle w:val="TableRowCentered"/>
              <w:jc w:val="left"/>
              <w:rPr>
                <w:sz w:val="22"/>
              </w:rPr>
            </w:pPr>
            <w:r>
              <w:rPr>
                <w:sz w:val="22"/>
              </w:rPr>
              <w:t>3, 4</w:t>
            </w:r>
          </w:p>
        </w:tc>
      </w:tr>
      <w:tr w:rsidR="00937475" w14:paraId="4959C0DD" w14:textId="77777777" w:rsidTr="00937475">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91A2E4" w14:textId="3271B489" w:rsidR="00937475" w:rsidRDefault="00937475">
            <w:pPr>
              <w:pStyle w:val="TableRow"/>
            </w:pPr>
            <w:r>
              <w:t>Continue to embed our writing teaching and curriculum planning in line with DfE and EEF guidance. We will fund teacher and subject leader release time to support and embed best practice across the school.</w:t>
            </w:r>
          </w:p>
        </w:tc>
        <w:tc>
          <w:tcPr>
            <w:tcW w:w="4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24EDEA" w14:textId="0A22116C" w:rsidR="00937475" w:rsidRDefault="00126E1B" w:rsidP="00937475">
            <w:pPr>
              <w:pStyle w:val="TableRowCentered"/>
              <w:ind w:left="0"/>
              <w:jc w:val="left"/>
            </w:pPr>
            <w:hyperlink r:id="rId17" w:history="1">
              <w:r w:rsidR="00937475">
                <w:rPr>
                  <w:rStyle w:val="Hyperlink"/>
                </w:rPr>
                <w:t>Communication and language approaches | EEF (educationendowmentfoundation.org.uk)</w:t>
              </w:r>
            </w:hyperlink>
          </w:p>
          <w:p w14:paraId="5803231E" w14:textId="79091B82" w:rsidR="00937475" w:rsidRDefault="00937475" w:rsidP="00937475">
            <w:pPr>
              <w:pStyle w:val="TableRowCentered"/>
              <w:ind w:left="0"/>
              <w:jc w:val="left"/>
            </w:pPr>
          </w:p>
          <w:p w14:paraId="6D714661" w14:textId="22B99318" w:rsidR="00937475" w:rsidRDefault="00126E1B" w:rsidP="00937475">
            <w:pPr>
              <w:pStyle w:val="TableRowCentered"/>
              <w:ind w:left="0"/>
              <w:jc w:val="left"/>
            </w:pPr>
            <w:hyperlink r:id="rId18" w:history="1">
              <w:r w:rsidR="00937475">
                <w:rPr>
                  <w:rStyle w:val="Hyperlink"/>
                </w:rPr>
                <w:t>Effective Professional Development | EEF (educationendowmentfoundation.org.uk)</w:t>
              </w:r>
            </w:hyperlink>
          </w:p>
          <w:p w14:paraId="0422B250" w14:textId="54E4A89A" w:rsidR="00937475" w:rsidRDefault="00937475" w:rsidP="00937475">
            <w:pPr>
              <w:pStyle w:val="TableRowCentered"/>
              <w:ind w:left="0"/>
              <w:jc w:val="left"/>
            </w:pP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1F645B" w14:textId="0BFCF36C" w:rsidR="00937475" w:rsidRDefault="00AD3A97">
            <w:pPr>
              <w:pStyle w:val="TableRowCentered"/>
              <w:jc w:val="left"/>
              <w:rPr>
                <w:sz w:val="22"/>
              </w:rPr>
            </w:pPr>
            <w:r>
              <w:rPr>
                <w:sz w:val="22"/>
              </w:rPr>
              <w:t>3</w:t>
            </w:r>
          </w:p>
        </w:tc>
      </w:tr>
      <w:tr w:rsidR="00937475" w14:paraId="6F8D1235" w14:textId="77777777" w:rsidTr="00937475">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68C2A" w14:textId="11682944" w:rsidR="00937475" w:rsidRDefault="00937475">
            <w:pPr>
              <w:pStyle w:val="TableRow"/>
            </w:pPr>
            <w:r>
              <w:t>Enhancement of our maths teaching and curriculum planning in line with DfE and EEF guidance. We will fund teacher and subject leader release time to embed key elements of guidance in school and to access Maths Hub resources and CPD (including Teaching for Mastery training)</w:t>
            </w:r>
          </w:p>
        </w:tc>
        <w:tc>
          <w:tcPr>
            <w:tcW w:w="4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83CE80" w14:textId="77777777" w:rsidR="00937475" w:rsidRDefault="00937475" w:rsidP="00937475">
            <w:pPr>
              <w:pStyle w:val="TableRowCentered"/>
              <w:ind w:left="0"/>
              <w:jc w:val="left"/>
            </w:pPr>
            <w:r>
              <w:t>The DfE non-statutory guidance has been produced in conjunction with the National Centre for Excellence in the Teaching of Mathematics, drawing on evidence-based approaches:</w:t>
            </w:r>
          </w:p>
          <w:p w14:paraId="78FE187B" w14:textId="77777777" w:rsidR="00937475" w:rsidRDefault="00126E1B" w:rsidP="00937475">
            <w:pPr>
              <w:pStyle w:val="TableRowCentered"/>
              <w:ind w:left="0"/>
              <w:jc w:val="left"/>
            </w:pPr>
            <w:hyperlink r:id="rId19" w:history="1">
              <w:r w:rsidR="00937475">
                <w:rPr>
                  <w:rStyle w:val="Hyperlink"/>
                </w:rPr>
                <w:t>Improving Mathematics in the Early Years and Key Stage 1 | EEF (educationendowmentfoundation.org.uk)</w:t>
              </w:r>
            </w:hyperlink>
          </w:p>
          <w:p w14:paraId="1D5117D5" w14:textId="77777777" w:rsidR="00937475" w:rsidRDefault="00937475" w:rsidP="00937475">
            <w:pPr>
              <w:pStyle w:val="TableRowCentered"/>
              <w:ind w:left="0"/>
              <w:jc w:val="left"/>
            </w:pPr>
          </w:p>
          <w:p w14:paraId="29CB4025" w14:textId="77777777" w:rsidR="00937475" w:rsidRDefault="00126E1B" w:rsidP="00937475">
            <w:pPr>
              <w:pStyle w:val="TableRowCentered"/>
              <w:ind w:left="0"/>
              <w:jc w:val="left"/>
            </w:pPr>
            <w:hyperlink r:id="rId20" w:history="1">
              <w:r w:rsidR="00937475">
                <w:rPr>
                  <w:rStyle w:val="Hyperlink"/>
                </w:rPr>
                <w:t>Improving Mathematics in Key Stages 2 and 3 | EEF (educationendowmentfoundation.org.uk)</w:t>
              </w:r>
            </w:hyperlink>
          </w:p>
          <w:p w14:paraId="51756D5D" w14:textId="77777777" w:rsidR="00937475" w:rsidRDefault="00937475" w:rsidP="00937475">
            <w:pPr>
              <w:pStyle w:val="TableRowCentered"/>
              <w:ind w:left="0"/>
              <w:jc w:val="left"/>
            </w:pPr>
          </w:p>
          <w:p w14:paraId="1CF0F159" w14:textId="77777777" w:rsidR="00937475" w:rsidRDefault="00126E1B" w:rsidP="00937475">
            <w:pPr>
              <w:pStyle w:val="TableRowCentered"/>
              <w:ind w:left="0"/>
              <w:jc w:val="left"/>
            </w:pPr>
            <w:hyperlink r:id="rId21" w:history="1">
              <w:r w:rsidR="00937475">
                <w:rPr>
                  <w:rStyle w:val="Hyperlink"/>
                </w:rPr>
                <w:t>Early numeracy approaches | EEF (educationendowmentfoundation.org.uk)</w:t>
              </w:r>
            </w:hyperlink>
          </w:p>
          <w:p w14:paraId="4BC712DE" w14:textId="77777777" w:rsidR="00937475" w:rsidRDefault="00937475" w:rsidP="00937475">
            <w:pPr>
              <w:pStyle w:val="TableRowCentered"/>
              <w:ind w:left="0"/>
              <w:jc w:val="left"/>
            </w:pPr>
          </w:p>
          <w:p w14:paraId="666BECF1" w14:textId="689A4118" w:rsidR="00937475" w:rsidRDefault="00126E1B" w:rsidP="00937475">
            <w:pPr>
              <w:pStyle w:val="TableRowCentered"/>
              <w:ind w:left="0"/>
              <w:jc w:val="left"/>
            </w:pPr>
            <w:hyperlink r:id="rId22" w:history="1">
              <w:r w:rsidR="00937475">
                <w:rPr>
                  <w:rStyle w:val="Hyperlink"/>
                </w:rPr>
                <w:t>Effective Professional Development | EEF (educationendowmentfoundation.org.uk)</w:t>
              </w:r>
            </w:hyperlink>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6DC78B" w14:textId="1D8F9708" w:rsidR="00937475" w:rsidRDefault="00892BC1">
            <w:pPr>
              <w:pStyle w:val="TableRowCentered"/>
              <w:jc w:val="left"/>
              <w:rPr>
                <w:sz w:val="22"/>
              </w:rPr>
            </w:pPr>
            <w:r>
              <w:rPr>
                <w:sz w:val="22"/>
              </w:rPr>
              <w:lastRenderedPageBreak/>
              <w:t>5</w:t>
            </w:r>
          </w:p>
        </w:tc>
      </w:tr>
      <w:tr w:rsidR="00937475" w14:paraId="7ED3A7C8" w14:textId="77777777" w:rsidTr="00937475">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7D024" w14:textId="70E957B6" w:rsidR="00937475" w:rsidRDefault="006E28B1" w:rsidP="006E28B1">
            <w:pPr>
              <w:pStyle w:val="TableRow"/>
            </w:pPr>
            <w:r>
              <w:t>Continued CPD including to support high quality teaching and learning around evidence informed practice</w:t>
            </w:r>
          </w:p>
        </w:tc>
        <w:tc>
          <w:tcPr>
            <w:tcW w:w="4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A64104" w14:textId="7A77849B" w:rsidR="00937475" w:rsidRDefault="00126E1B" w:rsidP="00937475">
            <w:pPr>
              <w:pStyle w:val="TableRowCentered"/>
              <w:ind w:left="0"/>
              <w:jc w:val="left"/>
            </w:pPr>
            <w:hyperlink r:id="rId23" w:history="1">
              <w:r w:rsidR="006E28B1">
                <w:rPr>
                  <w:rStyle w:val="Hyperlink"/>
                </w:rPr>
                <w:t>The Science of Learning | Deans for Impact</w:t>
              </w:r>
            </w:hyperlink>
          </w:p>
          <w:p w14:paraId="56272153" w14:textId="50883DC4" w:rsidR="006E28B1" w:rsidRDefault="006E28B1" w:rsidP="00937475">
            <w:pPr>
              <w:pStyle w:val="TableRowCentered"/>
              <w:ind w:left="0"/>
              <w:jc w:val="left"/>
            </w:pPr>
          </w:p>
          <w:p w14:paraId="15B656CE" w14:textId="501D1778" w:rsidR="006E28B1" w:rsidRDefault="00126E1B" w:rsidP="00937475">
            <w:pPr>
              <w:pStyle w:val="TableRowCentered"/>
              <w:ind w:left="0"/>
              <w:jc w:val="left"/>
            </w:pPr>
            <w:hyperlink r:id="rId24" w:history="1">
              <w:r w:rsidR="006E28B1">
                <w:rPr>
                  <w:rStyle w:val="Hyperlink"/>
                </w:rPr>
                <w:t>Unleash the Science of Learning – Retrieval Practice</w:t>
              </w:r>
            </w:hyperlink>
          </w:p>
          <w:p w14:paraId="071A4425" w14:textId="329B1A6F" w:rsidR="006E28B1" w:rsidRDefault="00126E1B" w:rsidP="00937475">
            <w:pPr>
              <w:pStyle w:val="TableRowCentered"/>
              <w:ind w:left="0"/>
              <w:jc w:val="left"/>
            </w:pPr>
            <w:hyperlink r:id="rId25" w:history="1">
              <w:r w:rsidR="006E28B1">
                <w:rPr>
                  <w:rStyle w:val="Hyperlink"/>
                </w:rPr>
                <w:t>Feedback | EEF (educationendowmentfoundation.org.uk)</w:t>
              </w:r>
            </w:hyperlink>
          </w:p>
          <w:p w14:paraId="0351ED58" w14:textId="2EE4E3E0" w:rsidR="006E28B1" w:rsidRDefault="006E28B1" w:rsidP="00937475">
            <w:pPr>
              <w:pStyle w:val="TableRowCentered"/>
              <w:ind w:left="0"/>
              <w:jc w:val="left"/>
            </w:pPr>
          </w:p>
          <w:p w14:paraId="1E06C242" w14:textId="4295207C" w:rsidR="006E28B1" w:rsidRDefault="00126E1B" w:rsidP="00937475">
            <w:pPr>
              <w:pStyle w:val="TableRowCentered"/>
              <w:ind w:left="0"/>
              <w:jc w:val="left"/>
            </w:pPr>
            <w:hyperlink r:id="rId26" w:history="1">
              <w:r w:rsidR="006E28B1">
                <w:rPr>
                  <w:rStyle w:val="Hyperlink"/>
                </w:rPr>
                <w:t>Effective Professional Development | EEF (educationendowmentfoundation.org.uk)</w:t>
              </w:r>
            </w:hyperlink>
          </w:p>
          <w:p w14:paraId="39E22D26" w14:textId="77777777" w:rsidR="006E28B1" w:rsidRDefault="006E28B1" w:rsidP="00937475">
            <w:pPr>
              <w:pStyle w:val="TableRowCentered"/>
              <w:ind w:left="0"/>
              <w:jc w:val="left"/>
            </w:pPr>
          </w:p>
          <w:p w14:paraId="7CB8CB51" w14:textId="38B081BD" w:rsidR="006E28B1" w:rsidRDefault="00126E1B" w:rsidP="00937475">
            <w:pPr>
              <w:pStyle w:val="TableRowCentered"/>
              <w:ind w:left="0"/>
              <w:jc w:val="left"/>
            </w:pPr>
            <w:hyperlink r:id="rId27" w:history="1">
              <w:r w:rsidR="00746988">
                <w:rPr>
                  <w:rStyle w:val="Hyperlink"/>
                </w:rPr>
                <w:t>Metacognition and self-regulation | EEF (educationendowmentfoundation.org.uk)</w:t>
              </w:r>
            </w:hyperlink>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5CE540" w14:textId="75D2E2AA" w:rsidR="00937475" w:rsidRDefault="00AD3A97">
            <w:pPr>
              <w:pStyle w:val="TableRowCentered"/>
              <w:jc w:val="left"/>
              <w:rPr>
                <w:sz w:val="22"/>
              </w:rPr>
            </w:pPr>
            <w:r>
              <w:rPr>
                <w:sz w:val="22"/>
              </w:rPr>
              <w:t>1,2,3,4,5</w:t>
            </w:r>
          </w:p>
        </w:tc>
      </w:tr>
      <w:tr w:rsidR="00937475" w14:paraId="53E16661" w14:textId="77777777" w:rsidTr="00937475">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C71829" w14:textId="743C921B" w:rsidR="00937475" w:rsidRDefault="006E28B1">
            <w:pPr>
              <w:pStyle w:val="TableRow"/>
            </w:pPr>
            <w:r>
              <w:t>Improve the quality of social and emotional (SEL) learning.</w:t>
            </w:r>
          </w:p>
        </w:tc>
        <w:tc>
          <w:tcPr>
            <w:tcW w:w="4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3C7B82" w14:textId="77777777" w:rsidR="00937475" w:rsidRDefault="00126E1B" w:rsidP="00937475">
            <w:pPr>
              <w:pStyle w:val="TableRowCentered"/>
              <w:ind w:left="0"/>
              <w:jc w:val="left"/>
            </w:pPr>
            <w:hyperlink r:id="rId28" w:history="1">
              <w:r w:rsidR="006E28B1">
                <w:rPr>
                  <w:rStyle w:val="Hyperlink"/>
                </w:rPr>
                <w:t>Social and emotional learning | EEF (educationendowmentfoundation.org.uk)</w:t>
              </w:r>
            </w:hyperlink>
          </w:p>
          <w:p w14:paraId="429061F8" w14:textId="77777777" w:rsidR="006E28B1" w:rsidRDefault="006E28B1" w:rsidP="00937475">
            <w:pPr>
              <w:pStyle w:val="TableRowCentered"/>
              <w:ind w:left="0"/>
              <w:jc w:val="left"/>
            </w:pPr>
          </w:p>
          <w:p w14:paraId="6CFA068A" w14:textId="77777777" w:rsidR="006E28B1" w:rsidRDefault="00126E1B" w:rsidP="00937475">
            <w:pPr>
              <w:pStyle w:val="TableRowCentered"/>
              <w:ind w:left="0"/>
              <w:jc w:val="left"/>
            </w:pPr>
            <w:hyperlink r:id="rId29" w:history="1">
              <w:r w:rsidR="006E28B1">
                <w:rPr>
                  <w:rStyle w:val="Hyperlink"/>
                </w:rPr>
                <w:t>Self-regulation strategies | EEF (educationendowmentfoundation.org.uk)</w:t>
              </w:r>
            </w:hyperlink>
          </w:p>
          <w:p w14:paraId="35FA4068" w14:textId="77777777" w:rsidR="006E28B1" w:rsidRDefault="006E28B1" w:rsidP="00937475">
            <w:pPr>
              <w:pStyle w:val="TableRowCentered"/>
              <w:ind w:left="0"/>
              <w:jc w:val="left"/>
            </w:pPr>
          </w:p>
          <w:p w14:paraId="6546DD28" w14:textId="77777777" w:rsidR="006E28B1" w:rsidRDefault="00126E1B" w:rsidP="00937475">
            <w:pPr>
              <w:pStyle w:val="TableRowCentered"/>
              <w:ind w:left="0"/>
              <w:jc w:val="left"/>
            </w:pPr>
            <w:hyperlink r:id="rId30" w:history="1">
              <w:r w:rsidR="006E28B1">
                <w:rPr>
                  <w:rStyle w:val="Hyperlink"/>
                </w:rPr>
                <w:t>Social and emotional learning strategies | EEF (educationendowmentfoundation.org.uk)</w:t>
              </w:r>
            </w:hyperlink>
          </w:p>
          <w:p w14:paraId="718919B7" w14:textId="77777777" w:rsidR="006E28B1" w:rsidRDefault="006E28B1" w:rsidP="00937475">
            <w:pPr>
              <w:pStyle w:val="TableRowCentered"/>
              <w:ind w:left="0"/>
              <w:jc w:val="left"/>
            </w:pPr>
          </w:p>
          <w:p w14:paraId="6CF6AA85" w14:textId="2755FEF1" w:rsidR="006E28B1" w:rsidRDefault="00126E1B" w:rsidP="00937475">
            <w:pPr>
              <w:pStyle w:val="TableRowCentered"/>
              <w:ind w:left="0"/>
              <w:jc w:val="left"/>
            </w:pPr>
            <w:hyperlink r:id="rId31" w:history="1">
              <w:r w:rsidR="006E28B1">
                <w:rPr>
                  <w:rStyle w:val="Hyperlink"/>
                </w:rPr>
                <w:t>Social and emotional learning strategies | EEF (educationendowmentfoundation.org.uk)</w:t>
              </w:r>
            </w:hyperlink>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F8910C" w14:textId="6A9B07DB" w:rsidR="006E28B1" w:rsidRDefault="006E28B1">
            <w:pPr>
              <w:pStyle w:val="TableRowCentered"/>
              <w:jc w:val="left"/>
              <w:rPr>
                <w:sz w:val="22"/>
              </w:rPr>
            </w:pPr>
          </w:p>
          <w:p w14:paraId="323F17DA" w14:textId="05AE9672" w:rsidR="006E28B1" w:rsidRPr="006E28B1" w:rsidRDefault="00892BC1" w:rsidP="006E28B1">
            <w:r>
              <w:t>1</w:t>
            </w:r>
          </w:p>
          <w:p w14:paraId="693914B6" w14:textId="77777777" w:rsidR="006E28B1" w:rsidRPr="006E28B1" w:rsidRDefault="006E28B1" w:rsidP="006E28B1"/>
          <w:p w14:paraId="1EE47249" w14:textId="77777777" w:rsidR="006E28B1" w:rsidRPr="006E28B1" w:rsidRDefault="006E28B1" w:rsidP="006E28B1"/>
          <w:p w14:paraId="6E238E8E" w14:textId="77777777" w:rsidR="006E28B1" w:rsidRPr="006E28B1" w:rsidRDefault="006E28B1" w:rsidP="006E28B1"/>
          <w:p w14:paraId="58895292" w14:textId="4B95684B" w:rsidR="006E28B1" w:rsidRDefault="006E28B1" w:rsidP="006E28B1"/>
          <w:p w14:paraId="3DCEE36E" w14:textId="77777777" w:rsidR="00937475" w:rsidRPr="006E28B1" w:rsidRDefault="00937475" w:rsidP="006E28B1">
            <w:pPr>
              <w:jc w:val="center"/>
            </w:pPr>
          </w:p>
        </w:tc>
      </w:tr>
      <w:tr w:rsidR="006E28B1" w14:paraId="521D9708" w14:textId="77777777" w:rsidTr="00937475">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C5A31A" w14:textId="17AEF6CA" w:rsidR="006E28B1" w:rsidRDefault="006E28B1">
            <w:pPr>
              <w:pStyle w:val="TableRow"/>
            </w:pPr>
            <w:r>
              <w:t>Recruit high quality teaching assistants and an HLTA to support disadvantaged children and especially those with SEN</w:t>
            </w:r>
          </w:p>
        </w:tc>
        <w:tc>
          <w:tcPr>
            <w:tcW w:w="4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987E4A" w14:textId="77777777" w:rsidR="006E28B1" w:rsidRDefault="00126E1B" w:rsidP="00937475">
            <w:pPr>
              <w:pStyle w:val="TableRowCentered"/>
              <w:ind w:left="0"/>
              <w:jc w:val="left"/>
            </w:pPr>
            <w:hyperlink r:id="rId32" w:history="1">
              <w:r w:rsidR="006E28B1">
                <w:rPr>
                  <w:rStyle w:val="Hyperlink"/>
                </w:rPr>
                <w:t>Social and emotional learning strategies | EEF (educationendowmentfoundation.org.uk)</w:t>
              </w:r>
            </w:hyperlink>
          </w:p>
          <w:p w14:paraId="12BA5EB4" w14:textId="77777777" w:rsidR="006E28B1" w:rsidRDefault="006E28B1" w:rsidP="00937475">
            <w:pPr>
              <w:pStyle w:val="TableRowCentered"/>
              <w:ind w:left="0"/>
              <w:jc w:val="left"/>
            </w:pPr>
          </w:p>
          <w:p w14:paraId="1C0EEF8B" w14:textId="790FF794" w:rsidR="006E28B1" w:rsidRDefault="00126E1B" w:rsidP="00937475">
            <w:pPr>
              <w:pStyle w:val="TableRowCentered"/>
              <w:ind w:left="0"/>
              <w:jc w:val="left"/>
            </w:pPr>
            <w:hyperlink r:id="rId33" w:history="1">
              <w:r w:rsidR="006E28B1">
                <w:rPr>
                  <w:rStyle w:val="Hyperlink"/>
                </w:rPr>
                <w:t>Making Best Use of Teaching Assistants | EEF (educationendowmentfoundation.org.uk)</w:t>
              </w:r>
            </w:hyperlink>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086BD6" w14:textId="33BEA388" w:rsidR="006E28B1" w:rsidRDefault="00892BC1">
            <w:pPr>
              <w:pStyle w:val="TableRowCentered"/>
              <w:jc w:val="left"/>
              <w:rPr>
                <w:sz w:val="22"/>
              </w:rPr>
            </w:pPr>
            <w:r>
              <w:rPr>
                <w:sz w:val="22"/>
              </w:rPr>
              <w:t>1,</w:t>
            </w:r>
          </w:p>
        </w:tc>
      </w:tr>
    </w:tbl>
    <w:p w14:paraId="2A7D5522" w14:textId="77777777" w:rsidR="00E66558" w:rsidRDefault="00E66558" w:rsidP="00ED5108"/>
    <w:p w14:paraId="2A7D5523" w14:textId="5B2BE35F" w:rsidR="00E66558" w:rsidRPr="00AA355B" w:rsidRDefault="009D71E8" w:rsidP="00AA355B">
      <w:pPr>
        <w:pStyle w:val="Heading3"/>
      </w:pPr>
      <w:r>
        <w:t xml:space="preserve">Targeted academic support (for example, </w:t>
      </w:r>
      <w:r w:rsidR="00D33FE5">
        <w:t>tutoring, one-to-one support</w:t>
      </w:r>
      <w:r w:rsidR="00F776E1">
        <w:t>,</w:t>
      </w:r>
      <w:r w:rsidR="00D33FE5">
        <w:t xml:space="preserve"> </w:t>
      </w:r>
      <w:r>
        <w:t xml:space="preserve">structured interventions) </w:t>
      </w:r>
    </w:p>
    <w:p w14:paraId="2A7D5524" w14:textId="77777777" w:rsidR="00E66558" w:rsidRDefault="009D71E8">
      <w:r>
        <w:t xml:space="preserve">Budgeted cost: £ </w:t>
      </w:r>
      <w:r>
        <w:rPr>
          <w:i/>
          <w:iCs/>
        </w:rPr>
        <w:t>[insert amount]</w:t>
      </w:r>
    </w:p>
    <w:tbl>
      <w:tblPr>
        <w:tblW w:w="5000" w:type="pct"/>
        <w:tblLayout w:type="fixed"/>
        <w:tblCellMar>
          <w:left w:w="10" w:type="dxa"/>
          <w:right w:w="10" w:type="dxa"/>
        </w:tblCellMar>
        <w:tblLook w:val="04A0" w:firstRow="1" w:lastRow="0" w:firstColumn="1" w:lastColumn="0" w:noHBand="0" w:noVBand="1"/>
      </w:tblPr>
      <w:tblGrid>
        <w:gridCol w:w="3681"/>
        <w:gridCol w:w="4252"/>
        <w:gridCol w:w="1553"/>
      </w:tblGrid>
      <w:tr w:rsidR="0029754A" w14:paraId="2A7D5528" w14:textId="77777777" w:rsidTr="0029754A">
        <w:tc>
          <w:tcPr>
            <w:tcW w:w="368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lastRenderedPageBreak/>
              <w:t>Activity</w:t>
            </w:r>
          </w:p>
        </w:tc>
        <w:tc>
          <w:tcPr>
            <w:tcW w:w="425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155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29754A" w14:paraId="2A7D552C" w14:textId="77777777" w:rsidTr="0029754A">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709F76" w14:textId="77777777" w:rsidR="00E66558" w:rsidRDefault="0029754A" w:rsidP="0029754A">
            <w:pPr>
              <w:pStyle w:val="TableRow"/>
              <w:ind w:left="0"/>
            </w:pPr>
            <w:r>
              <w:t>KS1: Additional phonics sessions targeted at disadvantaged pupils who require further phonics support.</w:t>
            </w:r>
          </w:p>
          <w:p w14:paraId="39835595" w14:textId="77777777" w:rsidR="0029754A" w:rsidRDefault="0029754A" w:rsidP="0029754A">
            <w:pPr>
              <w:pStyle w:val="TableRow"/>
              <w:ind w:left="0"/>
            </w:pPr>
          </w:p>
          <w:p w14:paraId="7B843433" w14:textId="77777777" w:rsidR="0029754A" w:rsidRDefault="0029754A" w:rsidP="0029754A">
            <w:pPr>
              <w:pStyle w:val="TableRow"/>
              <w:ind w:left="0"/>
            </w:pPr>
            <w:r>
              <w:t>Continued CPD for all staff involved in the teaching of phonics through RWI</w:t>
            </w:r>
          </w:p>
          <w:p w14:paraId="595FDFF6" w14:textId="77777777" w:rsidR="0029754A" w:rsidRDefault="0029754A" w:rsidP="0029754A">
            <w:pPr>
              <w:pStyle w:val="TableRow"/>
              <w:ind w:left="0"/>
            </w:pPr>
          </w:p>
          <w:p w14:paraId="2A7D5529" w14:textId="1613543D" w:rsidR="0029754A" w:rsidRDefault="0029754A" w:rsidP="0029754A">
            <w:pPr>
              <w:pStyle w:val="TableRow"/>
              <w:ind w:left="0"/>
            </w:pPr>
            <w:r>
              <w:rPr>
                <w:smallCaps/>
              </w:rPr>
              <w:t>K</w:t>
            </w:r>
            <w:r>
              <w:t xml:space="preserve">S2: Continue </w:t>
            </w:r>
            <w:proofErr w:type="gramStart"/>
            <w:r>
              <w:t>to  deliver</w:t>
            </w:r>
            <w:proofErr w:type="gramEnd"/>
            <w:r>
              <w:t xml:space="preserve"> additional phonics sessions targeted at disadvantaged pupils who require further phonics support.</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A" w14:textId="5DD56734" w:rsidR="00E66558" w:rsidRDefault="00126E1B">
            <w:pPr>
              <w:pStyle w:val="TableRowCentered"/>
              <w:jc w:val="left"/>
              <w:rPr>
                <w:sz w:val="22"/>
              </w:rPr>
            </w:pPr>
            <w:hyperlink r:id="rId34" w:history="1">
              <w:r w:rsidR="0029754A">
                <w:rPr>
                  <w:rStyle w:val="Hyperlink"/>
                </w:rPr>
                <w:t>Phonics | EEF (educationendowmentfoundation.org.uk)</w:t>
              </w:r>
            </w:hyperlink>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091DD209" w:rsidR="00E66558" w:rsidRDefault="00892BC1">
            <w:pPr>
              <w:pStyle w:val="TableRowCentered"/>
              <w:jc w:val="left"/>
              <w:rPr>
                <w:sz w:val="22"/>
              </w:rPr>
            </w:pPr>
            <w:r>
              <w:rPr>
                <w:sz w:val="22"/>
              </w:rPr>
              <w:t>2</w:t>
            </w:r>
          </w:p>
        </w:tc>
      </w:tr>
      <w:tr w:rsidR="0029754A" w14:paraId="2A7D5530" w14:textId="77777777" w:rsidTr="0029754A">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10B9C12E" w:rsidR="00E66558" w:rsidRDefault="0029754A" w:rsidP="0029754A">
            <w:pPr>
              <w:pStyle w:val="TableRow"/>
              <w:rPr>
                <w:i/>
                <w:sz w:val="22"/>
              </w:rPr>
            </w:pPr>
            <w:r>
              <w:t>Engaging with the National Tutoring Programme to provide school-led tutoring for pupils whose education has been most impacted by the pandemic. A significant proportion of the pupils who receive tutoring will be disadvantaged. Focus will be: maths, phonics, writing and reading</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DA43C3" w14:textId="77777777" w:rsidR="00E66558" w:rsidRDefault="00126E1B">
            <w:pPr>
              <w:pStyle w:val="TableRowCentered"/>
              <w:jc w:val="left"/>
            </w:pPr>
            <w:hyperlink r:id="rId35" w:history="1">
              <w:r w:rsidR="0029754A">
                <w:rPr>
                  <w:rStyle w:val="Hyperlink"/>
                </w:rPr>
                <w:t>One to one tuition | EEF (educationendowmentfoundation.org.uk)</w:t>
              </w:r>
            </w:hyperlink>
          </w:p>
          <w:p w14:paraId="4C7FD5A7" w14:textId="77777777" w:rsidR="0029754A" w:rsidRDefault="0029754A">
            <w:pPr>
              <w:pStyle w:val="TableRowCentered"/>
              <w:jc w:val="left"/>
            </w:pPr>
          </w:p>
          <w:p w14:paraId="2A7D552E" w14:textId="2EFC731B" w:rsidR="0029754A" w:rsidRDefault="00126E1B">
            <w:pPr>
              <w:pStyle w:val="TableRowCentered"/>
              <w:jc w:val="left"/>
              <w:rPr>
                <w:sz w:val="22"/>
              </w:rPr>
            </w:pPr>
            <w:hyperlink r:id="rId36" w:history="1">
              <w:r w:rsidR="0029754A">
                <w:rPr>
                  <w:rStyle w:val="Hyperlink"/>
                </w:rPr>
                <w:t>Small group tuition | EEF (educationendowmentfoundation.org.uk)</w:t>
              </w:r>
            </w:hyperlink>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44DAC1CD" w:rsidR="00892BC1" w:rsidRDefault="00892BC1" w:rsidP="00892BC1">
            <w:pPr>
              <w:pStyle w:val="TableRowCentered"/>
              <w:jc w:val="left"/>
              <w:rPr>
                <w:sz w:val="22"/>
              </w:rPr>
            </w:pPr>
            <w:r>
              <w:rPr>
                <w:sz w:val="22"/>
              </w:rPr>
              <w:t>2</w:t>
            </w:r>
            <w:r w:rsidR="00AD3A97">
              <w:rPr>
                <w:sz w:val="22"/>
              </w:rPr>
              <w:t xml:space="preserve"> </w:t>
            </w:r>
            <w:r>
              <w:rPr>
                <w:sz w:val="22"/>
              </w:rPr>
              <w:t>,4</w:t>
            </w:r>
            <w:r w:rsidR="00AD3A97">
              <w:rPr>
                <w:sz w:val="22"/>
              </w:rPr>
              <w:t>, 5</w:t>
            </w:r>
          </w:p>
        </w:tc>
      </w:tr>
    </w:tbl>
    <w:p w14:paraId="2A7D5531" w14:textId="77777777" w:rsidR="00E66558" w:rsidRDefault="00E66558" w:rsidP="00AA355B"/>
    <w:p w14:paraId="2A7D5532" w14:textId="59A68BC3" w:rsidR="00E66558" w:rsidRPr="00AA355B" w:rsidRDefault="009D71E8" w:rsidP="00AA355B">
      <w:pPr>
        <w:pStyle w:val="Heading3"/>
      </w:pPr>
      <w:r>
        <w:t>Wider strategies (for example, related to attendance, behaviour, wellbeing)</w:t>
      </w:r>
    </w:p>
    <w:p w14:paraId="2A7D5533" w14:textId="77777777" w:rsidR="00E66558" w:rsidRDefault="009D71E8">
      <w:pPr>
        <w:spacing w:before="240" w:after="120"/>
      </w:pPr>
      <w:r>
        <w:t xml:space="preserve">Budgeted cost: £ </w:t>
      </w:r>
      <w:r>
        <w:rPr>
          <w:i/>
          <w:iCs/>
        </w:rPr>
        <w:t>[insert amount]</w:t>
      </w:r>
    </w:p>
    <w:tbl>
      <w:tblPr>
        <w:tblW w:w="5000" w:type="pct"/>
        <w:tblCellMar>
          <w:left w:w="10" w:type="dxa"/>
          <w:right w:w="10" w:type="dxa"/>
        </w:tblCellMar>
        <w:tblLook w:val="04A0" w:firstRow="1" w:lastRow="0" w:firstColumn="1" w:lastColumn="0" w:noHBand="0" w:noVBand="1"/>
      </w:tblPr>
      <w:tblGrid>
        <w:gridCol w:w="3317"/>
        <w:gridCol w:w="4627"/>
        <w:gridCol w:w="1542"/>
      </w:tblGrid>
      <w:tr w:rsidR="00E66558" w14:paraId="2A7D5537" w14:textId="77777777" w:rsidTr="007E6227">
        <w:tc>
          <w:tcPr>
            <w:tcW w:w="382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1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154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rsidTr="007E6227">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3B1154ED" w:rsidR="00E66558" w:rsidRDefault="001A1C41">
            <w:pPr>
              <w:pStyle w:val="TableRow"/>
            </w:pPr>
            <w:r>
              <w:t>Continue to embed relational practice and policy with the aim of developing our school ethos and continuing to build excellent behaviour across the school, and in particular to support our most vulnerable learners.</w:t>
            </w:r>
          </w:p>
        </w:tc>
        <w:tc>
          <w:tcPr>
            <w:tcW w:w="4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CDFC1A" w14:textId="77777777" w:rsidR="00E66558" w:rsidRDefault="00126E1B">
            <w:pPr>
              <w:pStyle w:val="TableRowCentered"/>
              <w:jc w:val="left"/>
            </w:pPr>
            <w:hyperlink r:id="rId37" w:history="1">
              <w:r w:rsidR="00304342">
                <w:rPr>
                  <w:rStyle w:val="Hyperlink"/>
                </w:rPr>
                <w:t>Metacognition and self-regulation | EEF (educationendowmentfoundation.org.uk)</w:t>
              </w:r>
            </w:hyperlink>
          </w:p>
          <w:p w14:paraId="7C6814D9" w14:textId="77777777" w:rsidR="00304342" w:rsidRDefault="00304342">
            <w:pPr>
              <w:pStyle w:val="TableRowCentered"/>
              <w:jc w:val="left"/>
            </w:pPr>
          </w:p>
          <w:p w14:paraId="7ED597EE" w14:textId="77777777" w:rsidR="00304342" w:rsidRDefault="00126E1B">
            <w:pPr>
              <w:pStyle w:val="TableRowCentered"/>
              <w:jc w:val="left"/>
            </w:pPr>
            <w:hyperlink r:id="rId38" w:history="1">
              <w:r w:rsidR="00304342">
                <w:rPr>
                  <w:rStyle w:val="Hyperlink"/>
                </w:rPr>
                <w:t>Behaviour interventions | EEF (educationendowmentfoundation.org.uk)</w:t>
              </w:r>
            </w:hyperlink>
          </w:p>
          <w:p w14:paraId="5EF775F5" w14:textId="77777777" w:rsidR="005C5EE7" w:rsidRDefault="005C5EE7">
            <w:pPr>
              <w:pStyle w:val="TableRowCentered"/>
              <w:jc w:val="left"/>
            </w:pPr>
          </w:p>
          <w:p w14:paraId="2A7D5539" w14:textId="09435D13" w:rsidR="005C5EE7" w:rsidRDefault="00126E1B">
            <w:pPr>
              <w:pStyle w:val="TableRowCentered"/>
              <w:jc w:val="left"/>
              <w:rPr>
                <w:sz w:val="22"/>
              </w:rPr>
            </w:pPr>
            <w:hyperlink r:id="rId39" w:history="1">
              <w:r w:rsidR="005C5EE7">
                <w:rPr>
                  <w:rStyle w:val="Hyperlink"/>
                </w:rPr>
                <w:t>Guidance for developing relational practice and policy - Support for schools and settings (devon.gov.uk)</w:t>
              </w:r>
            </w:hyperlink>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1CA0FB27" w:rsidR="00E66558" w:rsidRDefault="00AD3A97">
            <w:pPr>
              <w:pStyle w:val="TableRowCentered"/>
              <w:jc w:val="left"/>
              <w:rPr>
                <w:sz w:val="22"/>
              </w:rPr>
            </w:pPr>
            <w:r>
              <w:rPr>
                <w:sz w:val="22"/>
              </w:rPr>
              <w:t>1, 6</w:t>
            </w:r>
          </w:p>
        </w:tc>
      </w:tr>
      <w:tr w:rsidR="00E66558" w14:paraId="2A7D553F" w14:textId="77777777" w:rsidTr="007E6227">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C5B72A" w14:textId="77777777" w:rsidR="00E66558" w:rsidRDefault="005C5EE7">
            <w:pPr>
              <w:pStyle w:val="TableRow"/>
            </w:pPr>
            <w:r>
              <w:lastRenderedPageBreak/>
              <w:t>A range of interventions and pastoral support to target social skills, anxiety, emotional regulation, physical and emotional health</w:t>
            </w:r>
          </w:p>
          <w:p w14:paraId="2A7D553C" w14:textId="2DAF1552" w:rsidR="005C5EE7" w:rsidRDefault="005C5EE7">
            <w:pPr>
              <w:pStyle w:val="TableRow"/>
              <w:rPr>
                <w:i/>
                <w:sz w:val="22"/>
              </w:rPr>
            </w:pPr>
            <w:r>
              <w:t>Purchase JIGSAW to support teaching of PSHE across the school</w:t>
            </w:r>
          </w:p>
        </w:tc>
        <w:tc>
          <w:tcPr>
            <w:tcW w:w="4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B5BD68" w14:textId="77777777" w:rsidR="00E66558" w:rsidRDefault="00126E1B">
            <w:pPr>
              <w:pStyle w:val="TableRowCentered"/>
              <w:jc w:val="left"/>
            </w:pPr>
            <w:hyperlink r:id="rId40" w:history="1">
              <w:r w:rsidR="007E6227">
                <w:rPr>
                  <w:rStyle w:val="Hyperlink"/>
                </w:rPr>
                <w:t>Social and emotional learning | EEF (educationendowmentfoundation.org.uk)</w:t>
              </w:r>
            </w:hyperlink>
          </w:p>
          <w:p w14:paraId="2A7D553D" w14:textId="4946D713" w:rsidR="007E6227" w:rsidRDefault="007E6227">
            <w:pPr>
              <w:pStyle w:val="TableRowCentered"/>
              <w:jc w:val="left"/>
              <w:rPr>
                <w:sz w:val="22"/>
              </w:rPr>
            </w:pP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75003667" w:rsidR="00E66558" w:rsidRDefault="00AD3A97">
            <w:pPr>
              <w:pStyle w:val="TableRowCentered"/>
              <w:jc w:val="left"/>
              <w:rPr>
                <w:sz w:val="22"/>
              </w:rPr>
            </w:pPr>
            <w:r>
              <w:rPr>
                <w:sz w:val="22"/>
              </w:rPr>
              <w:t>1, 6</w:t>
            </w:r>
          </w:p>
        </w:tc>
      </w:tr>
      <w:tr w:rsidR="007E6227" w14:paraId="1B082172" w14:textId="77777777" w:rsidTr="007E6227">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670E62" w14:textId="77777777" w:rsidR="007E6227" w:rsidRDefault="007E6227">
            <w:pPr>
              <w:pStyle w:val="TableRow"/>
            </w:pPr>
            <w:r>
              <w:t>Increase attendance for disadvantaged pupils</w:t>
            </w:r>
          </w:p>
          <w:p w14:paraId="7E25DC6D" w14:textId="77777777" w:rsidR="007E6227" w:rsidRDefault="007E6227">
            <w:pPr>
              <w:pStyle w:val="TableRow"/>
            </w:pPr>
            <w:r>
              <w:t>This will involve training and release time for staff to develop and implement new procedures.</w:t>
            </w:r>
          </w:p>
          <w:p w14:paraId="5DEF69EC" w14:textId="5CB5B511" w:rsidR="007E6227" w:rsidRDefault="007E6227" w:rsidP="007E6227">
            <w:pPr>
              <w:pStyle w:val="TableRow"/>
              <w:ind w:left="0"/>
            </w:pPr>
            <w:r>
              <w:t>New attendance officer has been appointed to work with the Headteacher</w:t>
            </w:r>
          </w:p>
          <w:p w14:paraId="13EB9D01" w14:textId="7785E761" w:rsidR="007E6227" w:rsidRDefault="007E6227" w:rsidP="007E6227">
            <w:pPr>
              <w:pStyle w:val="TableRow"/>
              <w:ind w:left="0"/>
            </w:pPr>
            <w:r>
              <w:t>Family support worker continue to target families to support attendance</w:t>
            </w:r>
          </w:p>
        </w:tc>
        <w:tc>
          <w:tcPr>
            <w:tcW w:w="4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4C99AF" w14:textId="77777777" w:rsidR="007E6227" w:rsidRDefault="00126E1B">
            <w:pPr>
              <w:pStyle w:val="TableRowCentered"/>
              <w:jc w:val="left"/>
            </w:pPr>
            <w:hyperlink r:id="rId41" w:history="1">
              <w:r w:rsidR="007E6227">
                <w:rPr>
                  <w:rStyle w:val="Hyperlink"/>
                </w:rPr>
                <w:t>Attendance interventions rapid evidence assessment | EEF (educationendowmentfoundation.org.uk)</w:t>
              </w:r>
            </w:hyperlink>
          </w:p>
          <w:p w14:paraId="0F7B4FDF" w14:textId="77777777" w:rsidR="007E6227" w:rsidRDefault="007E6227">
            <w:pPr>
              <w:pStyle w:val="TableRowCentered"/>
              <w:jc w:val="left"/>
            </w:pPr>
          </w:p>
          <w:p w14:paraId="50F2F99E" w14:textId="1EDF3A75" w:rsidR="007E6227" w:rsidRDefault="00126E1B">
            <w:pPr>
              <w:pStyle w:val="TableRowCentered"/>
              <w:jc w:val="left"/>
            </w:pPr>
            <w:hyperlink r:id="rId42" w:history="1">
              <w:r w:rsidR="007E6227">
                <w:rPr>
                  <w:rStyle w:val="Hyperlink"/>
                </w:rPr>
                <w:t>Working together to improve school attendance - GOV.UK (www.gov.uk)</w:t>
              </w:r>
            </w:hyperlink>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5EFC77" w14:textId="412EECA3" w:rsidR="007E6227" w:rsidRDefault="00AD3A97">
            <w:pPr>
              <w:pStyle w:val="TableRowCentered"/>
              <w:jc w:val="left"/>
              <w:rPr>
                <w:sz w:val="22"/>
              </w:rPr>
            </w:pPr>
            <w:r>
              <w:rPr>
                <w:sz w:val="22"/>
              </w:rPr>
              <w:t>7</w:t>
            </w:r>
          </w:p>
        </w:tc>
      </w:tr>
      <w:tr w:rsidR="007E6227" w14:paraId="1D647349" w14:textId="77777777" w:rsidTr="007E6227">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FEB3BE" w14:textId="6B3F19F0" w:rsidR="007E6227" w:rsidRDefault="002F78F6" w:rsidP="002F78F6">
            <w:pPr>
              <w:pStyle w:val="TableRow"/>
            </w:pPr>
            <w:r>
              <w:t xml:space="preserve">Continue to increase parental support and engagement, particularly for disadvantaged/hard to reach families with the aim of supporting children’s attendance, </w:t>
            </w:r>
            <w:proofErr w:type="spellStart"/>
            <w:r>
              <w:t>well being</w:t>
            </w:r>
            <w:proofErr w:type="spellEnd"/>
            <w:r>
              <w:t xml:space="preserve"> and academic performance.  Repeat successful strategies including: The Reading Café, MHST support</w:t>
            </w:r>
          </w:p>
        </w:tc>
        <w:tc>
          <w:tcPr>
            <w:tcW w:w="4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A3092E" w14:textId="77777777" w:rsidR="007E6227" w:rsidRDefault="00126E1B">
            <w:pPr>
              <w:pStyle w:val="TableRowCentered"/>
              <w:jc w:val="left"/>
            </w:pPr>
            <w:hyperlink r:id="rId43" w:history="1">
              <w:r w:rsidR="002F78F6">
                <w:rPr>
                  <w:rStyle w:val="Hyperlink"/>
                </w:rPr>
                <w:t>Parental engagement | EEF (educationendowmentfoundation.org.uk)</w:t>
              </w:r>
            </w:hyperlink>
          </w:p>
          <w:p w14:paraId="651B7843" w14:textId="77777777" w:rsidR="002F78F6" w:rsidRDefault="002F78F6">
            <w:pPr>
              <w:pStyle w:val="TableRowCentered"/>
              <w:jc w:val="left"/>
            </w:pPr>
          </w:p>
          <w:p w14:paraId="47427B6E" w14:textId="55631554" w:rsidR="002F78F6" w:rsidRDefault="00126E1B">
            <w:pPr>
              <w:pStyle w:val="TableRowCentered"/>
              <w:jc w:val="left"/>
            </w:pPr>
            <w:hyperlink r:id="rId44" w:history="1">
              <w:r w:rsidR="002F78F6">
                <w:rPr>
                  <w:rStyle w:val="Hyperlink"/>
                </w:rPr>
                <w:t>New guidance report published: Working with Parents to Support… | EEF (educationendowmentfoundation.org.uk)</w:t>
              </w:r>
            </w:hyperlink>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860B18" w14:textId="4FCB9D6A" w:rsidR="007E6227" w:rsidRDefault="00AD3A97">
            <w:pPr>
              <w:pStyle w:val="TableRowCentered"/>
              <w:jc w:val="left"/>
              <w:rPr>
                <w:sz w:val="22"/>
              </w:rPr>
            </w:pPr>
            <w:r>
              <w:rPr>
                <w:sz w:val="22"/>
              </w:rPr>
              <w:t>3, 4, 6</w:t>
            </w:r>
          </w:p>
        </w:tc>
      </w:tr>
      <w:tr w:rsidR="002F78F6" w14:paraId="233BD3F9" w14:textId="77777777" w:rsidTr="007E6227">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064FF0" w14:textId="77777777" w:rsidR="00B64092" w:rsidRDefault="00746988" w:rsidP="002F78F6">
            <w:pPr>
              <w:pStyle w:val="TableRow"/>
            </w:pPr>
            <w:r>
              <w:t>Financial support for music tuition and residentials.</w:t>
            </w:r>
          </w:p>
          <w:p w14:paraId="48A2A80F" w14:textId="77777777" w:rsidR="00B64092" w:rsidRDefault="00B64092" w:rsidP="002F78F6">
            <w:pPr>
              <w:pStyle w:val="TableRow"/>
            </w:pPr>
          </w:p>
          <w:p w14:paraId="1B61198F" w14:textId="28C97C84" w:rsidR="002F78F6" w:rsidRDefault="00B64092" w:rsidP="00B64092">
            <w:pPr>
              <w:pStyle w:val="TableRow"/>
            </w:pPr>
            <w:r>
              <w:t xml:space="preserve">Continue to offer a wide range of high-quality extracurricular activities to boost wellbeing, behaviour, attendance, and aspiration. Through our 11 before 11 programme, after school and lunch time clubs and new forest school provision, Activities will focus on building life skills such as confidence, resilience, and </w:t>
            </w:r>
            <w:r>
              <w:lastRenderedPageBreak/>
              <w:t xml:space="preserve">socialising and emotional and physical health. </w:t>
            </w:r>
            <w:r w:rsidR="00746988">
              <w:t xml:space="preserve"> </w:t>
            </w:r>
          </w:p>
          <w:p w14:paraId="54BAA6D3" w14:textId="77777777" w:rsidR="00B64092" w:rsidRDefault="00B64092" w:rsidP="00B64092">
            <w:pPr>
              <w:pStyle w:val="TableRow"/>
            </w:pPr>
          </w:p>
          <w:p w14:paraId="4702D481" w14:textId="24D039FE" w:rsidR="00746988" w:rsidRDefault="00746988" w:rsidP="002F78F6">
            <w:pPr>
              <w:pStyle w:val="TableRow"/>
            </w:pPr>
            <w:r>
              <w:t>Appoint a music teacher to ensure that all pupils have the opportunity to learn an instrument and engage in quality music provision</w:t>
            </w:r>
          </w:p>
        </w:tc>
        <w:tc>
          <w:tcPr>
            <w:tcW w:w="4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B53434" w14:textId="77777777" w:rsidR="002F78F6" w:rsidRDefault="00126E1B">
            <w:pPr>
              <w:pStyle w:val="TableRowCentered"/>
              <w:jc w:val="left"/>
            </w:pPr>
            <w:hyperlink r:id="rId45" w:history="1">
              <w:r w:rsidR="00746988">
                <w:rPr>
                  <w:rStyle w:val="Hyperlink"/>
                </w:rPr>
                <w:t>Arts participation | EEF (educationendowmentfoundation.org.uk)</w:t>
              </w:r>
            </w:hyperlink>
          </w:p>
          <w:p w14:paraId="67F34CE7" w14:textId="77777777" w:rsidR="00746988" w:rsidRDefault="00746988">
            <w:pPr>
              <w:pStyle w:val="TableRowCentered"/>
              <w:jc w:val="left"/>
            </w:pPr>
          </w:p>
          <w:p w14:paraId="30D19BDE" w14:textId="77777777" w:rsidR="00746988" w:rsidRDefault="00126E1B">
            <w:pPr>
              <w:pStyle w:val="TableRowCentered"/>
              <w:jc w:val="left"/>
            </w:pPr>
            <w:hyperlink r:id="rId46" w:history="1">
              <w:r w:rsidR="00746988">
                <w:rPr>
                  <w:rStyle w:val="Hyperlink"/>
                </w:rPr>
                <w:t>The impact of instrumental music learning on attainment at age 16: a pilot study | British Journal of Music Education | Cambridge Core</w:t>
              </w:r>
            </w:hyperlink>
          </w:p>
          <w:p w14:paraId="7F2626A3" w14:textId="77777777" w:rsidR="00746988" w:rsidRDefault="00746988">
            <w:pPr>
              <w:pStyle w:val="TableRowCentered"/>
              <w:jc w:val="left"/>
            </w:pPr>
          </w:p>
          <w:p w14:paraId="2270AF87" w14:textId="3DA5CAD7" w:rsidR="00746988" w:rsidRDefault="00126E1B">
            <w:pPr>
              <w:pStyle w:val="TableRowCentered"/>
              <w:jc w:val="left"/>
            </w:pPr>
            <w:hyperlink r:id="rId47" w:history="1">
              <w:r w:rsidR="00746988">
                <w:rPr>
                  <w:rStyle w:val="Hyperlink"/>
                </w:rPr>
                <w:t>The impact of instrumental music learning on attainment at age 16: a pilot study | British Journal of Music Education | Cambridge Core</w:t>
              </w:r>
            </w:hyperlink>
          </w:p>
          <w:p w14:paraId="1C637F09" w14:textId="7EF056E0" w:rsidR="00746988" w:rsidRDefault="00746988">
            <w:pPr>
              <w:pStyle w:val="TableRowCentered"/>
              <w:jc w:val="left"/>
            </w:pPr>
          </w:p>
          <w:p w14:paraId="6541B9B2" w14:textId="30A88524" w:rsidR="00746988" w:rsidRDefault="00126E1B">
            <w:pPr>
              <w:pStyle w:val="TableRowCentered"/>
              <w:jc w:val="left"/>
            </w:pPr>
            <w:hyperlink r:id="rId48" w:history="1">
              <w:r w:rsidR="00746988">
                <w:rPr>
                  <w:rStyle w:val="Hyperlink"/>
                </w:rPr>
                <w:t>Metacognition and self-regulation | EEF (educationendowmentfoundation.org.uk)</w:t>
              </w:r>
            </w:hyperlink>
          </w:p>
          <w:p w14:paraId="5A0C9874" w14:textId="1AB50278" w:rsidR="00746988" w:rsidRDefault="00746988">
            <w:pPr>
              <w:pStyle w:val="TableRowCentered"/>
              <w:jc w:val="left"/>
            </w:pPr>
          </w:p>
          <w:p w14:paraId="2D2C853E" w14:textId="7C33C977" w:rsidR="00B64092" w:rsidRDefault="00126E1B">
            <w:pPr>
              <w:pStyle w:val="TableRowCentered"/>
              <w:jc w:val="left"/>
            </w:pPr>
            <w:hyperlink r:id="rId49" w:history="1">
              <w:r w:rsidR="00B64092">
                <w:rPr>
                  <w:rStyle w:val="Hyperlink"/>
                </w:rPr>
                <w:t>Social and emotional learning | EEF (educationendowmentfoundation.org.uk)</w:t>
              </w:r>
            </w:hyperlink>
          </w:p>
          <w:p w14:paraId="529F36F9" w14:textId="0AB19778" w:rsidR="00746988" w:rsidRDefault="00746988">
            <w:pPr>
              <w:pStyle w:val="TableRowCentered"/>
              <w:jc w:val="left"/>
            </w:pP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0CCDB1" w14:textId="77777777" w:rsidR="002F78F6" w:rsidRDefault="002F78F6">
            <w:pPr>
              <w:pStyle w:val="TableRowCentered"/>
              <w:jc w:val="left"/>
              <w:rPr>
                <w:sz w:val="22"/>
              </w:rPr>
            </w:pPr>
          </w:p>
        </w:tc>
      </w:tr>
      <w:tr w:rsidR="002F78F6" w14:paraId="32AAB149" w14:textId="77777777" w:rsidTr="007E6227">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968001" w14:textId="6FBDBC56" w:rsidR="002F78F6" w:rsidRDefault="002F78F6" w:rsidP="002F78F6">
            <w:pPr>
              <w:pStyle w:val="TableRow"/>
            </w:pPr>
            <w:r>
              <w:t>Contingency fund</w:t>
            </w:r>
          </w:p>
        </w:tc>
        <w:tc>
          <w:tcPr>
            <w:tcW w:w="4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B9AC42" w14:textId="5B4396E7" w:rsidR="002F78F6" w:rsidRDefault="002F78F6">
            <w:pPr>
              <w:pStyle w:val="TableRowCentered"/>
              <w:jc w:val="left"/>
            </w:pPr>
            <w:r>
              <w:rPr>
                <w:b/>
              </w:rPr>
              <w:t>B</w:t>
            </w:r>
            <w:r>
              <w:t>ased on our experiences and those of similar schools to ours, we have identified a need to set a small amount of funding aside to respond quickly to needs th</w:t>
            </w:r>
            <w:r w:rsidR="00746988">
              <w:t xml:space="preserve">at have not yet been identified </w:t>
            </w:r>
            <w:proofErr w:type="spellStart"/>
            <w:r w:rsidR="00746988">
              <w:t>e.g</w:t>
            </w:r>
            <w:proofErr w:type="spellEnd"/>
            <w:r w:rsidR="00746988">
              <w:t xml:space="preserve"> funding after school or breakfast club for some of our more vulnerable learners.</w:t>
            </w:r>
          </w:p>
        </w:tc>
        <w:tc>
          <w:tcPr>
            <w:tcW w:w="1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125098" w14:textId="77777777" w:rsidR="002F78F6" w:rsidRDefault="002F78F6">
            <w:pPr>
              <w:pStyle w:val="TableRowCentered"/>
              <w:jc w:val="left"/>
              <w:rPr>
                <w:sz w:val="22"/>
              </w:rPr>
            </w:pPr>
          </w:p>
        </w:tc>
      </w:tr>
    </w:tbl>
    <w:p w14:paraId="2A7D5540" w14:textId="43F30D68" w:rsidR="00E66558" w:rsidRDefault="007E6227">
      <w:pPr>
        <w:spacing w:before="240" w:after="0"/>
        <w:rPr>
          <w:b/>
          <w:bCs/>
          <w:color w:val="104F75"/>
          <w:sz w:val="28"/>
          <w:szCs w:val="28"/>
        </w:rPr>
      </w:pPr>
      <w:r>
        <w:rPr>
          <w:b/>
          <w:bCs/>
          <w:color w:val="104F75"/>
          <w:sz w:val="28"/>
          <w:szCs w:val="28"/>
        </w:rPr>
        <w:tab/>
      </w:r>
      <w:r>
        <w:rPr>
          <w:b/>
          <w:bCs/>
          <w:color w:val="104F75"/>
          <w:sz w:val="28"/>
          <w:szCs w:val="28"/>
        </w:rPr>
        <w:tab/>
      </w:r>
      <w:r>
        <w:rPr>
          <w:b/>
          <w:bCs/>
          <w:color w:val="104F75"/>
          <w:sz w:val="28"/>
          <w:szCs w:val="28"/>
        </w:rPr>
        <w:tab/>
      </w:r>
    </w:p>
    <w:p w14:paraId="2A7D5541" w14:textId="23C4CCA1" w:rsidR="00E66558" w:rsidRDefault="009D71E8" w:rsidP="00120AB1">
      <w:pPr>
        <w:rPr>
          <w:i/>
          <w:iCs/>
          <w:color w:val="104F75"/>
          <w:sz w:val="28"/>
          <w:szCs w:val="28"/>
        </w:rPr>
      </w:pPr>
      <w:r>
        <w:rPr>
          <w:b/>
          <w:bCs/>
          <w:color w:val="104F75"/>
          <w:sz w:val="28"/>
          <w:szCs w:val="28"/>
        </w:rPr>
        <w:t xml:space="preserve">Total budgeted cost: £ </w:t>
      </w:r>
      <w:r>
        <w:rPr>
          <w:i/>
          <w:iCs/>
          <w:color w:val="104F75"/>
          <w:sz w:val="28"/>
          <w:szCs w:val="28"/>
        </w:rPr>
        <w:t>[insert sum of 3 amounts stated above]</w:t>
      </w:r>
    </w:p>
    <w:p w14:paraId="2A7D5542" w14:textId="18352EC3" w:rsidR="00E66558" w:rsidRPr="00064366" w:rsidRDefault="009D71E8" w:rsidP="00064366">
      <w:pPr>
        <w:pStyle w:val="Heading1"/>
      </w:pPr>
      <w:r w:rsidRPr="00064366">
        <w:lastRenderedPageBreak/>
        <w:t>Part B: Review of the previous academic year</w:t>
      </w:r>
    </w:p>
    <w:p w14:paraId="751285B7" w14:textId="72ACB452" w:rsidR="008B6404" w:rsidRDefault="00064366" w:rsidP="00173D4C">
      <w:pPr>
        <w:pStyle w:val="Heading2"/>
      </w:pPr>
      <w:r w:rsidRPr="00173D4C">
        <w:t>Outcomes for disadvantaged pupils</w:t>
      </w:r>
    </w:p>
    <w:tbl>
      <w:tblPr>
        <w:tblW w:w="9493" w:type="dxa"/>
        <w:tblCellMar>
          <w:left w:w="10" w:type="dxa"/>
          <w:right w:w="10" w:type="dxa"/>
        </w:tblCellMar>
        <w:tblLook w:val="04A0" w:firstRow="1" w:lastRow="0" w:firstColumn="1" w:lastColumn="0" w:noHBand="0" w:noVBand="1"/>
      </w:tblPr>
      <w:tblGrid>
        <w:gridCol w:w="9493"/>
      </w:tblGrid>
      <w:tr w:rsidR="00173D4C" w14:paraId="7FB51099" w14:textId="77777777" w:rsidTr="00EB09BC">
        <w:trPr>
          <w:trHeight w:val="1102"/>
        </w:trPr>
        <w:tc>
          <w:tcPr>
            <w:tcW w:w="94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FB5B9E2" w14:textId="0D82240E" w:rsidR="003C53F8" w:rsidRDefault="003C53F8" w:rsidP="00EB09BC">
            <w:r>
              <w:t xml:space="preserve">All pupils have benefitted from increased professional development for all staff. Good progress has been observed in our end of primary </w:t>
            </w:r>
            <w:r w:rsidR="006154AC">
              <w:t>data (SATs).</w:t>
            </w:r>
          </w:p>
          <w:p w14:paraId="47072EBB" w14:textId="6A3D60C1" w:rsidR="00541FC3" w:rsidRDefault="00541FC3" w:rsidP="00EB09BC">
            <w:r>
              <w:t xml:space="preserve">EYFS- </w:t>
            </w:r>
            <w:r w:rsidR="003C53F8">
              <w:t>38 % of disadvantaged pupils achieved a good level of development, mainly due to poor social and emotional development. This cohort were disadvantaged due to limited time in nursery and a number of these pupils have significant SEN.</w:t>
            </w:r>
          </w:p>
          <w:p w14:paraId="0E0605AF" w14:textId="77777777" w:rsidR="00173D4C" w:rsidRDefault="00541FC3" w:rsidP="00EB09BC">
            <w:r>
              <w:t>Key Stage One disadvantaged pupil attainment in all areas was below their peers. However, new teaching strategies developed in the teaching of reading and writing had a significant impact on pupil progress. Maths tuition and small group work with the teacher also impacted on progress made.</w:t>
            </w:r>
          </w:p>
          <w:p w14:paraId="20FB84EE" w14:textId="77777777" w:rsidR="003C53F8" w:rsidRDefault="003C53F8" w:rsidP="00EB09BC">
            <w:r>
              <w:t>At the end of key Stage Two, children attained above the local authority average for disadvantaged pupils in all areas and made better than average progress in all areas compared with local authority average for all pupils.</w:t>
            </w:r>
          </w:p>
          <w:p w14:paraId="5023926C" w14:textId="1EF041F3" w:rsidR="006154AC" w:rsidRDefault="006154AC" w:rsidP="006154AC">
            <w:r>
              <w:t>Disadvantaged pupils have benefitted from increased physical activity through sports clubs provided by the school. They have also had increased opportunities to take part in visits, residential and in school visits, broadening aspirations and becoming more mentally and physically healthy.</w:t>
            </w:r>
          </w:p>
        </w:tc>
      </w:tr>
    </w:tbl>
    <w:p w14:paraId="2A7D5548" w14:textId="0199D85C" w:rsidR="00E66558" w:rsidRDefault="006D6372" w:rsidP="00A82A98">
      <w:pPr>
        <w:pStyle w:val="Heading2"/>
      </w:pPr>
      <w:r>
        <w:t>E</w:t>
      </w:r>
      <w:r w:rsidR="009D71E8">
        <w:t>xternally provided programmes</w:t>
      </w:r>
    </w:p>
    <w:p w14:paraId="2A7D5549" w14:textId="1DAEF3DE" w:rsidR="00E66558" w:rsidRDefault="0B240EAF" w:rsidP="07FFD3D3">
      <w:pPr>
        <w:rPr>
          <w:i/>
          <w:iCs/>
        </w:rPr>
      </w:pPr>
      <w:r w:rsidRPr="07FFD3D3">
        <w:rPr>
          <w:i/>
          <w:iCs/>
        </w:rPr>
        <w:t xml:space="preserve">Please include the names of any non-DfE programmes that you </w:t>
      </w:r>
      <w:r w:rsidR="491E3A64" w:rsidRPr="07FFD3D3">
        <w:rPr>
          <w:i/>
          <w:iCs/>
        </w:rPr>
        <w:t xml:space="preserve">used your pupil premium (or recovery premium) to fund </w:t>
      </w:r>
      <w:r w:rsidRPr="07FFD3D3">
        <w:rPr>
          <w:i/>
          <w:iCs/>
        </w:rPr>
        <w:t xml:space="preserve">in the previous academic year. </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1B4E36A0" w:rsidR="00E66558" w:rsidRDefault="006154AC">
            <w:pPr>
              <w:pStyle w:val="TableRow"/>
            </w:pPr>
            <w:r>
              <w:t>Maths tuition- online 1:1</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0F67600A" w:rsidR="00E66558" w:rsidRDefault="006154AC">
            <w:pPr>
              <w:pStyle w:val="TableRowCentered"/>
              <w:jc w:val="left"/>
            </w:pPr>
            <w:r>
              <w:t>Third Space Learning</w:t>
            </w: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77777777" w:rsidR="00E66558" w:rsidRDefault="00E66558">
            <w:pPr>
              <w:pStyle w:val="TableRowCentered"/>
              <w:jc w:val="left"/>
            </w:pPr>
          </w:p>
        </w:tc>
      </w:tr>
    </w:tbl>
    <w:p w14:paraId="2A7D5553" w14:textId="193B71B2" w:rsidR="00E66558" w:rsidRDefault="00E66558" w:rsidP="0008384B"/>
    <w:p w14:paraId="418D3349" w14:textId="77777777" w:rsidR="00B64092" w:rsidRDefault="00B64092" w:rsidP="00B64092">
      <w:r>
        <w:t>Further information:</w:t>
      </w:r>
    </w:p>
    <w:p w14:paraId="60F5425F" w14:textId="77777777" w:rsidR="00B64092" w:rsidRDefault="00B64092" w:rsidP="00B64092">
      <w:r>
        <w:t xml:space="preserve">In planning our new pupil premium strategy, </w:t>
      </w:r>
      <w:proofErr w:type="gramStart"/>
      <w:r>
        <w:t>the  leadership</w:t>
      </w:r>
      <w:proofErr w:type="gramEnd"/>
      <w:r>
        <w:t xml:space="preserve"> team  triangulated evidence from multiple sources of data including assessments, teaching and learning monitoring evidence, conversations with parents, students and teachers in order to identify the challenges faced by disadvantaged pupils. We looked at a number of reports, studies and research papers about effective use of pupil premium, the impact of disadvantage on education outcomes and how to address challenges to learning presented by socio-</w:t>
      </w:r>
      <w:r>
        <w:lastRenderedPageBreak/>
        <w:t>economic disadvantage. We also looked at studies about the impact of the pandemic on disadvantaged pupils. We used the EEF’s implementation guidance to help us develop our strategy, particularly the ‘explore’ phase to help us diagnose specific pupil needs and work out which activities and approaches are likely to work in our school. We will continue to use it through the implementation of activities. We have put a robust evaluation framework in place for the duration of our three-year approach and will adjust our plan over time to secure better outcomes for pupil.</w:t>
      </w:r>
    </w:p>
    <w:p w14:paraId="188578FB" w14:textId="537EFB51" w:rsidR="0008384B" w:rsidRDefault="0008384B" w:rsidP="0008384B"/>
    <w:p w14:paraId="497C2CDD" w14:textId="3BD1FD57" w:rsidR="0008384B" w:rsidRDefault="0008384B" w:rsidP="0008384B"/>
    <w:p w14:paraId="01F0D165" w14:textId="1FC4C866" w:rsidR="0008384B" w:rsidRDefault="0008384B" w:rsidP="0008384B"/>
    <w:p w14:paraId="5B48A893" w14:textId="77777777" w:rsidR="0008384B" w:rsidRDefault="0008384B" w:rsidP="0008384B"/>
    <w:p w14:paraId="2A7D555F" w14:textId="77777777" w:rsidR="00E66558" w:rsidRDefault="00E66558">
      <w:pPr>
        <w:spacing w:after="0" w:line="240" w:lineRule="auto"/>
      </w:pPr>
    </w:p>
    <w:bookmarkEnd w:id="15"/>
    <w:bookmarkEnd w:id="16"/>
    <w:bookmarkEnd w:id="17"/>
    <w:sectPr w:rsidR="00E66558">
      <w:headerReference w:type="default" r:id="rId50"/>
      <w:footerReference w:type="default" r:id="rId51"/>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787C5B" w14:textId="77777777" w:rsidR="00C12746" w:rsidRDefault="00C12746">
      <w:pPr>
        <w:spacing w:after="0" w:line="240" w:lineRule="auto"/>
      </w:pPr>
      <w:r>
        <w:separator/>
      </w:r>
    </w:p>
  </w:endnote>
  <w:endnote w:type="continuationSeparator" w:id="0">
    <w:p w14:paraId="3D0B605C" w14:textId="77777777" w:rsidR="00C12746" w:rsidRDefault="00C12746">
      <w:pPr>
        <w:spacing w:after="0" w:line="240" w:lineRule="auto"/>
      </w:pPr>
      <w:r>
        <w:continuationSeparator/>
      </w:r>
    </w:p>
  </w:endnote>
  <w:endnote w:type="continuationNotice" w:id="1">
    <w:p w14:paraId="5937F05E" w14:textId="77777777" w:rsidR="00C12746" w:rsidRDefault="00C127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E" w14:textId="4EB55166" w:rsidR="00C373EA" w:rsidRDefault="009D71E8">
    <w:pPr>
      <w:pStyle w:val="Footer"/>
      <w:ind w:firstLine="4513"/>
    </w:pPr>
    <w:r>
      <w:fldChar w:fldCharType="begin"/>
    </w:r>
    <w:r>
      <w:instrText xml:space="preserve"> PAGE </w:instrText>
    </w:r>
    <w:r>
      <w:fldChar w:fldCharType="separate"/>
    </w:r>
    <w:r w:rsidR="00AD3A97">
      <w:rPr>
        <w:noProof/>
      </w:rPr>
      <w:t>12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DCDFE4" w14:textId="77777777" w:rsidR="00C12746" w:rsidRDefault="00C12746">
      <w:pPr>
        <w:spacing w:after="0" w:line="240" w:lineRule="auto"/>
      </w:pPr>
      <w:r>
        <w:separator/>
      </w:r>
    </w:p>
  </w:footnote>
  <w:footnote w:type="continuationSeparator" w:id="0">
    <w:p w14:paraId="527955F0" w14:textId="77777777" w:rsidR="00C12746" w:rsidRDefault="00C12746">
      <w:pPr>
        <w:spacing w:after="0" w:line="240" w:lineRule="auto"/>
      </w:pPr>
      <w:r>
        <w:continuationSeparator/>
      </w:r>
    </w:p>
  </w:footnote>
  <w:footnote w:type="continuationNotice" w:id="1">
    <w:p w14:paraId="7C8694AF" w14:textId="77777777" w:rsidR="00C12746" w:rsidRDefault="00C1274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C" w14:textId="77777777" w:rsidR="00C373EA" w:rsidRDefault="00C373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697C1B00"/>
    <w:multiLevelType w:val="multilevel"/>
    <w:tmpl w:val="0A245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1"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2"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3"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1"/>
  </w:num>
  <w:num w:numId="3">
    <w:abstractNumId w:val="4"/>
  </w:num>
  <w:num w:numId="4">
    <w:abstractNumId w:val="5"/>
  </w:num>
  <w:num w:numId="5">
    <w:abstractNumId w:val="0"/>
  </w:num>
  <w:num w:numId="6">
    <w:abstractNumId w:val="6"/>
  </w:num>
  <w:num w:numId="7">
    <w:abstractNumId w:val="8"/>
  </w:num>
  <w:num w:numId="8">
    <w:abstractNumId w:val="13"/>
  </w:num>
  <w:num w:numId="9">
    <w:abstractNumId w:val="11"/>
  </w:num>
  <w:num w:numId="10">
    <w:abstractNumId w:val="10"/>
  </w:num>
  <w:num w:numId="11">
    <w:abstractNumId w:val="2"/>
  </w:num>
  <w:num w:numId="12">
    <w:abstractNumId w:val="12"/>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03A45"/>
    <w:rsid w:val="00023729"/>
    <w:rsid w:val="000243B4"/>
    <w:rsid w:val="000452EB"/>
    <w:rsid w:val="000463AE"/>
    <w:rsid w:val="000507A3"/>
    <w:rsid w:val="00060A62"/>
    <w:rsid w:val="00064366"/>
    <w:rsid w:val="00066B73"/>
    <w:rsid w:val="00071481"/>
    <w:rsid w:val="00075FAE"/>
    <w:rsid w:val="00082F38"/>
    <w:rsid w:val="0008384B"/>
    <w:rsid w:val="000929EC"/>
    <w:rsid w:val="00093CDE"/>
    <w:rsid w:val="000A6379"/>
    <w:rsid w:val="000D22B0"/>
    <w:rsid w:val="000D35C9"/>
    <w:rsid w:val="000D520C"/>
    <w:rsid w:val="000D6596"/>
    <w:rsid w:val="000E6DF0"/>
    <w:rsid w:val="001037CB"/>
    <w:rsid w:val="0010629E"/>
    <w:rsid w:val="00115538"/>
    <w:rsid w:val="00120AB1"/>
    <w:rsid w:val="00123A7F"/>
    <w:rsid w:val="00126E1B"/>
    <w:rsid w:val="001278D0"/>
    <w:rsid w:val="00127F72"/>
    <w:rsid w:val="00140646"/>
    <w:rsid w:val="00147A4B"/>
    <w:rsid w:val="001671ED"/>
    <w:rsid w:val="001727FA"/>
    <w:rsid w:val="00173D4C"/>
    <w:rsid w:val="00183218"/>
    <w:rsid w:val="00185988"/>
    <w:rsid w:val="001873B6"/>
    <w:rsid w:val="001901E6"/>
    <w:rsid w:val="00191305"/>
    <w:rsid w:val="00195B55"/>
    <w:rsid w:val="001A1C41"/>
    <w:rsid w:val="001A2FE8"/>
    <w:rsid w:val="001A33AC"/>
    <w:rsid w:val="001C1C51"/>
    <w:rsid w:val="001E0ECA"/>
    <w:rsid w:val="001E206F"/>
    <w:rsid w:val="001E5750"/>
    <w:rsid w:val="001E7739"/>
    <w:rsid w:val="001F3DB4"/>
    <w:rsid w:val="00204F40"/>
    <w:rsid w:val="00205DEF"/>
    <w:rsid w:val="00216C8A"/>
    <w:rsid w:val="00226317"/>
    <w:rsid w:val="00231539"/>
    <w:rsid w:val="002523E3"/>
    <w:rsid w:val="00266FA5"/>
    <w:rsid w:val="002920F4"/>
    <w:rsid w:val="002940F3"/>
    <w:rsid w:val="00295842"/>
    <w:rsid w:val="0029754A"/>
    <w:rsid w:val="002B3574"/>
    <w:rsid w:val="002B6B74"/>
    <w:rsid w:val="002C6AE7"/>
    <w:rsid w:val="002D2D4B"/>
    <w:rsid w:val="002D3805"/>
    <w:rsid w:val="002E66AE"/>
    <w:rsid w:val="002E7763"/>
    <w:rsid w:val="002F5842"/>
    <w:rsid w:val="002F78F6"/>
    <w:rsid w:val="00304342"/>
    <w:rsid w:val="00306CB7"/>
    <w:rsid w:val="003111F5"/>
    <w:rsid w:val="00336200"/>
    <w:rsid w:val="00337418"/>
    <w:rsid w:val="00351D83"/>
    <w:rsid w:val="00353E46"/>
    <w:rsid w:val="003576C4"/>
    <w:rsid w:val="00366AB0"/>
    <w:rsid w:val="00372820"/>
    <w:rsid w:val="0037437C"/>
    <w:rsid w:val="0038146B"/>
    <w:rsid w:val="0038340F"/>
    <w:rsid w:val="00384457"/>
    <w:rsid w:val="00384F24"/>
    <w:rsid w:val="003A32B2"/>
    <w:rsid w:val="003A47DD"/>
    <w:rsid w:val="003A634F"/>
    <w:rsid w:val="003B588A"/>
    <w:rsid w:val="003B621D"/>
    <w:rsid w:val="003C4388"/>
    <w:rsid w:val="003C4C27"/>
    <w:rsid w:val="003C53F8"/>
    <w:rsid w:val="003C7F7B"/>
    <w:rsid w:val="003D2EAA"/>
    <w:rsid w:val="003E054C"/>
    <w:rsid w:val="003E27A0"/>
    <w:rsid w:val="003E3872"/>
    <w:rsid w:val="004044AA"/>
    <w:rsid w:val="004044C8"/>
    <w:rsid w:val="00404F3F"/>
    <w:rsid w:val="00410B5D"/>
    <w:rsid w:val="00413BEC"/>
    <w:rsid w:val="0042265E"/>
    <w:rsid w:val="00424ED7"/>
    <w:rsid w:val="00425258"/>
    <w:rsid w:val="00426217"/>
    <w:rsid w:val="00431A80"/>
    <w:rsid w:val="00435A89"/>
    <w:rsid w:val="00452267"/>
    <w:rsid w:val="00453307"/>
    <w:rsid w:val="00457E36"/>
    <w:rsid w:val="00462F8F"/>
    <w:rsid w:val="00481D56"/>
    <w:rsid w:val="00490408"/>
    <w:rsid w:val="004A4C45"/>
    <w:rsid w:val="004B0485"/>
    <w:rsid w:val="004B428E"/>
    <w:rsid w:val="004B4D37"/>
    <w:rsid w:val="004C42F0"/>
    <w:rsid w:val="004E1D73"/>
    <w:rsid w:val="005024D0"/>
    <w:rsid w:val="0051286E"/>
    <w:rsid w:val="00516021"/>
    <w:rsid w:val="00516457"/>
    <w:rsid w:val="00520A0C"/>
    <w:rsid w:val="00530E37"/>
    <w:rsid w:val="00541FC3"/>
    <w:rsid w:val="005464A1"/>
    <w:rsid w:val="00546F12"/>
    <w:rsid w:val="0055339C"/>
    <w:rsid w:val="00562B3C"/>
    <w:rsid w:val="00564E40"/>
    <w:rsid w:val="005750E2"/>
    <w:rsid w:val="0058313F"/>
    <w:rsid w:val="00585859"/>
    <w:rsid w:val="00586FBC"/>
    <w:rsid w:val="005879C9"/>
    <w:rsid w:val="005A3C6B"/>
    <w:rsid w:val="005B1EA5"/>
    <w:rsid w:val="005C5EE7"/>
    <w:rsid w:val="005D7176"/>
    <w:rsid w:val="005E1F24"/>
    <w:rsid w:val="005E73F1"/>
    <w:rsid w:val="005F07EF"/>
    <w:rsid w:val="005F0D0F"/>
    <w:rsid w:val="00600B2E"/>
    <w:rsid w:val="00607CEB"/>
    <w:rsid w:val="00613299"/>
    <w:rsid w:val="006154AC"/>
    <w:rsid w:val="0061762D"/>
    <w:rsid w:val="00634238"/>
    <w:rsid w:val="00635FBC"/>
    <w:rsid w:val="00637728"/>
    <w:rsid w:val="0064113A"/>
    <w:rsid w:val="00644002"/>
    <w:rsid w:val="006458B1"/>
    <w:rsid w:val="00650529"/>
    <w:rsid w:val="00650BAB"/>
    <w:rsid w:val="00651737"/>
    <w:rsid w:val="006671BF"/>
    <w:rsid w:val="00672A7D"/>
    <w:rsid w:val="00681416"/>
    <w:rsid w:val="006A06F5"/>
    <w:rsid w:val="006A0ED2"/>
    <w:rsid w:val="006B0A73"/>
    <w:rsid w:val="006B5A6B"/>
    <w:rsid w:val="006C0F82"/>
    <w:rsid w:val="006C332E"/>
    <w:rsid w:val="006C5901"/>
    <w:rsid w:val="006D6372"/>
    <w:rsid w:val="006D6E5C"/>
    <w:rsid w:val="006E02AF"/>
    <w:rsid w:val="006E0786"/>
    <w:rsid w:val="006E28B1"/>
    <w:rsid w:val="006E6B4A"/>
    <w:rsid w:val="006E7449"/>
    <w:rsid w:val="006E7FB1"/>
    <w:rsid w:val="006F2604"/>
    <w:rsid w:val="006F5319"/>
    <w:rsid w:val="006F55FD"/>
    <w:rsid w:val="006F5D21"/>
    <w:rsid w:val="00711BE3"/>
    <w:rsid w:val="00724FA7"/>
    <w:rsid w:val="00725415"/>
    <w:rsid w:val="00727505"/>
    <w:rsid w:val="00731581"/>
    <w:rsid w:val="00741B9E"/>
    <w:rsid w:val="00743DAC"/>
    <w:rsid w:val="00746988"/>
    <w:rsid w:val="0075337B"/>
    <w:rsid w:val="00755CD4"/>
    <w:rsid w:val="00757F96"/>
    <w:rsid w:val="00785285"/>
    <w:rsid w:val="0078529D"/>
    <w:rsid w:val="00787DC1"/>
    <w:rsid w:val="00794070"/>
    <w:rsid w:val="007A713B"/>
    <w:rsid w:val="007B64E5"/>
    <w:rsid w:val="007C2F04"/>
    <w:rsid w:val="007D36D4"/>
    <w:rsid w:val="007E6227"/>
    <w:rsid w:val="007F5B8B"/>
    <w:rsid w:val="00817E9A"/>
    <w:rsid w:val="00830D57"/>
    <w:rsid w:val="00836AE3"/>
    <w:rsid w:val="00860B07"/>
    <w:rsid w:val="008616F6"/>
    <w:rsid w:val="0086259C"/>
    <w:rsid w:val="00883F24"/>
    <w:rsid w:val="00892BC1"/>
    <w:rsid w:val="00897E1F"/>
    <w:rsid w:val="008B2CB4"/>
    <w:rsid w:val="008B6404"/>
    <w:rsid w:val="008C2C21"/>
    <w:rsid w:val="008C7DD3"/>
    <w:rsid w:val="008E000B"/>
    <w:rsid w:val="008E2926"/>
    <w:rsid w:val="008E35C6"/>
    <w:rsid w:val="008E3F49"/>
    <w:rsid w:val="008F037D"/>
    <w:rsid w:val="008F243B"/>
    <w:rsid w:val="008F4675"/>
    <w:rsid w:val="00904A66"/>
    <w:rsid w:val="0092287F"/>
    <w:rsid w:val="0092495B"/>
    <w:rsid w:val="0092660E"/>
    <w:rsid w:val="00936519"/>
    <w:rsid w:val="00937475"/>
    <w:rsid w:val="00941DA3"/>
    <w:rsid w:val="00942C0C"/>
    <w:rsid w:val="009539E3"/>
    <w:rsid w:val="00954A5E"/>
    <w:rsid w:val="009551B2"/>
    <w:rsid w:val="00964625"/>
    <w:rsid w:val="00981C1D"/>
    <w:rsid w:val="0099109C"/>
    <w:rsid w:val="009936DB"/>
    <w:rsid w:val="00993CFC"/>
    <w:rsid w:val="009A1DC2"/>
    <w:rsid w:val="009B731A"/>
    <w:rsid w:val="009C0914"/>
    <w:rsid w:val="009C27E5"/>
    <w:rsid w:val="009D71E8"/>
    <w:rsid w:val="009E104B"/>
    <w:rsid w:val="009E6E8F"/>
    <w:rsid w:val="009E7DE4"/>
    <w:rsid w:val="009F3BBD"/>
    <w:rsid w:val="00A063DD"/>
    <w:rsid w:val="00A112B5"/>
    <w:rsid w:val="00A14EEA"/>
    <w:rsid w:val="00A2747D"/>
    <w:rsid w:val="00A44FBB"/>
    <w:rsid w:val="00A50104"/>
    <w:rsid w:val="00A522E0"/>
    <w:rsid w:val="00A63579"/>
    <w:rsid w:val="00A638AC"/>
    <w:rsid w:val="00A727E5"/>
    <w:rsid w:val="00A748B5"/>
    <w:rsid w:val="00A80A32"/>
    <w:rsid w:val="00A82A98"/>
    <w:rsid w:val="00A82D16"/>
    <w:rsid w:val="00A95F75"/>
    <w:rsid w:val="00A96B83"/>
    <w:rsid w:val="00AA355B"/>
    <w:rsid w:val="00AA42E5"/>
    <w:rsid w:val="00AB24FA"/>
    <w:rsid w:val="00AD3A97"/>
    <w:rsid w:val="00AD7B5A"/>
    <w:rsid w:val="00AE229F"/>
    <w:rsid w:val="00AF5E20"/>
    <w:rsid w:val="00B002FA"/>
    <w:rsid w:val="00B00327"/>
    <w:rsid w:val="00B024B3"/>
    <w:rsid w:val="00B11DE8"/>
    <w:rsid w:val="00B179ED"/>
    <w:rsid w:val="00B20E18"/>
    <w:rsid w:val="00B31EFF"/>
    <w:rsid w:val="00B572C4"/>
    <w:rsid w:val="00B60858"/>
    <w:rsid w:val="00B64092"/>
    <w:rsid w:val="00B74D4E"/>
    <w:rsid w:val="00B80219"/>
    <w:rsid w:val="00B84548"/>
    <w:rsid w:val="00BA19A5"/>
    <w:rsid w:val="00BC67F6"/>
    <w:rsid w:val="00BD2004"/>
    <w:rsid w:val="00BD4B12"/>
    <w:rsid w:val="00BE2F92"/>
    <w:rsid w:val="00BF0D5F"/>
    <w:rsid w:val="00C11EB4"/>
    <w:rsid w:val="00C12746"/>
    <w:rsid w:val="00C25827"/>
    <w:rsid w:val="00C31BB8"/>
    <w:rsid w:val="00C35E62"/>
    <w:rsid w:val="00C373EA"/>
    <w:rsid w:val="00C621C1"/>
    <w:rsid w:val="00C62989"/>
    <w:rsid w:val="00C65CBB"/>
    <w:rsid w:val="00C80F37"/>
    <w:rsid w:val="00C97A7F"/>
    <w:rsid w:val="00CA5851"/>
    <w:rsid w:val="00CB5B17"/>
    <w:rsid w:val="00CC4443"/>
    <w:rsid w:val="00CC5CAF"/>
    <w:rsid w:val="00D06874"/>
    <w:rsid w:val="00D133B9"/>
    <w:rsid w:val="00D173F7"/>
    <w:rsid w:val="00D20203"/>
    <w:rsid w:val="00D204E0"/>
    <w:rsid w:val="00D21354"/>
    <w:rsid w:val="00D22400"/>
    <w:rsid w:val="00D278BA"/>
    <w:rsid w:val="00D33FE5"/>
    <w:rsid w:val="00D3578A"/>
    <w:rsid w:val="00D4463C"/>
    <w:rsid w:val="00D501EE"/>
    <w:rsid w:val="00D517DC"/>
    <w:rsid w:val="00D52A14"/>
    <w:rsid w:val="00D5590D"/>
    <w:rsid w:val="00D618E4"/>
    <w:rsid w:val="00D61DA5"/>
    <w:rsid w:val="00D875ED"/>
    <w:rsid w:val="00D877D0"/>
    <w:rsid w:val="00D90013"/>
    <w:rsid w:val="00D91B9C"/>
    <w:rsid w:val="00D92C1B"/>
    <w:rsid w:val="00D94CC7"/>
    <w:rsid w:val="00DA1AF4"/>
    <w:rsid w:val="00DB0993"/>
    <w:rsid w:val="00DB0C60"/>
    <w:rsid w:val="00DC641A"/>
    <w:rsid w:val="00DD6B7D"/>
    <w:rsid w:val="00DD6E14"/>
    <w:rsid w:val="00DE15AC"/>
    <w:rsid w:val="00E061EC"/>
    <w:rsid w:val="00E13E51"/>
    <w:rsid w:val="00E43EAD"/>
    <w:rsid w:val="00E62DCB"/>
    <w:rsid w:val="00E651DD"/>
    <w:rsid w:val="00E66558"/>
    <w:rsid w:val="00E70D81"/>
    <w:rsid w:val="00E726A6"/>
    <w:rsid w:val="00E86F05"/>
    <w:rsid w:val="00EA3A2A"/>
    <w:rsid w:val="00EB4556"/>
    <w:rsid w:val="00EB64C8"/>
    <w:rsid w:val="00ED5108"/>
    <w:rsid w:val="00F012CA"/>
    <w:rsid w:val="00F01752"/>
    <w:rsid w:val="00F0355A"/>
    <w:rsid w:val="00F24A7E"/>
    <w:rsid w:val="00F33DC0"/>
    <w:rsid w:val="00F62587"/>
    <w:rsid w:val="00F63E9E"/>
    <w:rsid w:val="00F76843"/>
    <w:rsid w:val="00F776E1"/>
    <w:rsid w:val="00F925EB"/>
    <w:rsid w:val="00FA572D"/>
    <w:rsid w:val="00FA6DD0"/>
    <w:rsid w:val="00FC28DF"/>
    <w:rsid w:val="00FE3136"/>
    <w:rsid w:val="00FE50A3"/>
    <w:rsid w:val="00FF369D"/>
    <w:rsid w:val="00FF6FB0"/>
    <w:rsid w:val="05B6D577"/>
    <w:rsid w:val="069AA0E3"/>
    <w:rsid w:val="07FFD3D3"/>
    <w:rsid w:val="0B240EAF"/>
    <w:rsid w:val="13173609"/>
    <w:rsid w:val="1A172959"/>
    <w:rsid w:val="1CBF4D92"/>
    <w:rsid w:val="2497129E"/>
    <w:rsid w:val="2860AB8E"/>
    <w:rsid w:val="2FFB967E"/>
    <w:rsid w:val="31CC4DD9"/>
    <w:rsid w:val="380BAE89"/>
    <w:rsid w:val="3A3F1ACF"/>
    <w:rsid w:val="3BE13FA2"/>
    <w:rsid w:val="3EA4202B"/>
    <w:rsid w:val="418407A1"/>
    <w:rsid w:val="491E3A64"/>
    <w:rsid w:val="4BF69EA0"/>
    <w:rsid w:val="5C40C457"/>
    <w:rsid w:val="5F3A7B6B"/>
    <w:rsid w:val="617B4808"/>
    <w:rsid w:val="625D1A15"/>
    <w:rsid w:val="6D28B1AF"/>
    <w:rsid w:val="6D616F43"/>
    <w:rsid w:val="6EB73E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8F3CF67D-12D9-4CBD-8668-182D8E77A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1">
    <w:name w:val="Unresolved Mention1"/>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styleId="Revision">
    <w:name w:val="Revision"/>
    <w:hidden/>
    <w:uiPriority w:val="99"/>
    <w:semiHidden/>
    <w:rsid w:val="00115538"/>
    <w:pPr>
      <w:autoSpaceDN/>
    </w:pPr>
    <w:rPr>
      <w:color w:val="0D0D0D"/>
      <w:sz w:val="24"/>
      <w:szCs w:val="24"/>
    </w:rPr>
  </w:style>
  <w:style w:type="character" w:customStyle="1" w:styleId="Mention1">
    <w:name w:val="Mention1"/>
    <w:basedOn w:val="DefaultParagraphFont"/>
    <w:uiPriority w:val="99"/>
    <w:unhideWhenUsed/>
    <w:rsid w:val="00E726A6"/>
    <w:rPr>
      <w:color w:val="2B579A"/>
      <w:shd w:val="clear" w:color="auto" w:fill="E1DFDD"/>
    </w:rPr>
  </w:style>
  <w:style w:type="table" w:styleId="TableGrid">
    <w:name w:val="Table Grid"/>
    <w:basedOn w:val="TableNormal"/>
    <w:uiPriority w:val="39"/>
    <w:rsid w:val="009539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29493">
      <w:bodyDiv w:val="1"/>
      <w:marLeft w:val="0"/>
      <w:marRight w:val="0"/>
      <w:marTop w:val="0"/>
      <w:marBottom w:val="0"/>
      <w:divBdr>
        <w:top w:val="none" w:sz="0" w:space="0" w:color="auto"/>
        <w:left w:val="none" w:sz="0" w:space="0" w:color="auto"/>
        <w:bottom w:val="none" w:sz="0" w:space="0" w:color="auto"/>
        <w:right w:val="none" w:sz="0" w:space="0" w:color="auto"/>
      </w:divBdr>
    </w:div>
    <w:div w:id="7305440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educationendowmentfoundation.org.uk/education-evidence/early-years-toolkit/early-literacy-approaches" TargetMode="External"/><Relationship Id="rId18" Type="http://schemas.openxmlformats.org/officeDocument/2006/relationships/hyperlink" Target="https://educationendowmentfoundation.org.uk/education-evidence/guidance-reports/effective-professional-development" TargetMode="External"/><Relationship Id="rId26" Type="http://schemas.openxmlformats.org/officeDocument/2006/relationships/hyperlink" Target="https://educationendowmentfoundation.org.uk/education-evidence/guidance-reports/effective-professional-development" TargetMode="External"/><Relationship Id="rId39" Type="http://schemas.openxmlformats.org/officeDocument/2006/relationships/hyperlink" Target="https://www.devon.gov.uk/support-schools-settings/document/guidance-for-developing-relational-practice-and-policy/" TargetMode="External"/><Relationship Id="rId21" Type="http://schemas.openxmlformats.org/officeDocument/2006/relationships/hyperlink" Target="https://educationendowmentfoundation.org.uk/education-evidence/early-years-toolkit/early-numeracy-approaches" TargetMode="External"/><Relationship Id="rId34" Type="http://schemas.openxmlformats.org/officeDocument/2006/relationships/hyperlink" Target="https://educationendowmentfoundation.org.uk/education-evidence/teaching-learning-toolkit/phonics" TargetMode="External"/><Relationship Id="rId42" Type="http://schemas.openxmlformats.org/officeDocument/2006/relationships/hyperlink" Target="https://www.gov.uk/government/publications/working-together-to-improve-school-attendance" TargetMode="External"/><Relationship Id="rId47" Type="http://schemas.openxmlformats.org/officeDocument/2006/relationships/hyperlink" Target="https://www.cambridge.org/core/journals/british-journal-of-music-education/article/impact-of-instrumental-music-learning-on-attainment-at-age-16-a-pilot-study/F439F0A77A79858988B66C172FF5CC72" TargetMode="External"/><Relationship Id="rId50" Type="http://schemas.openxmlformats.org/officeDocument/2006/relationships/header" Target="header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educationendowmentfoundation.org.uk/education-evidence/guidance-reports/effective-professional-development" TargetMode="External"/><Relationship Id="rId29" Type="http://schemas.openxmlformats.org/officeDocument/2006/relationships/hyperlink" Target="https://educationendowmentfoundation.org.uk/education-evidence/early-years-toolkit/self-regulation-strategies" TargetMode="External"/><Relationship Id="rId11" Type="http://schemas.openxmlformats.org/officeDocument/2006/relationships/hyperlink" Target="https://educationendowmentfoundation.org.uk/education-evidence/teaching-learning-toolkit/oral-language-interventions" TargetMode="External"/><Relationship Id="rId24" Type="http://schemas.openxmlformats.org/officeDocument/2006/relationships/hyperlink" Target="https://www.retrievalpractice.org/" TargetMode="External"/><Relationship Id="rId32" Type="http://schemas.openxmlformats.org/officeDocument/2006/relationships/hyperlink" Target="https://educationendowmentfoundation.org.uk/education-evidence/early-years-toolkit/social-and-emotional-learning-strategies" TargetMode="External"/><Relationship Id="rId37" Type="http://schemas.openxmlformats.org/officeDocument/2006/relationships/hyperlink" Target="https://educationendowmentfoundation.org.uk/education-evidence/teaching-learning-toolkit/metacognition-and-self-regulation" TargetMode="External"/><Relationship Id="rId40" Type="http://schemas.openxmlformats.org/officeDocument/2006/relationships/hyperlink" Target="https://educationendowmentfoundation.org.uk/education-evidence/teaching-learning-toolkit/social-and-emotional-learning" TargetMode="External"/><Relationship Id="rId45" Type="http://schemas.openxmlformats.org/officeDocument/2006/relationships/hyperlink" Target="https://educationendowmentfoundation.org.uk/education-evidence/teaching-learning-toolkit/arts-participation" TargetMode="External"/><Relationship Id="rId53" Type="http://schemas.openxmlformats.org/officeDocument/2006/relationships/theme" Target="theme/theme1.xml"/><Relationship Id="rId5" Type="http://schemas.openxmlformats.org/officeDocument/2006/relationships/styles" Target="styles.xml"/><Relationship Id="rId10" Type="http://schemas.openxmlformats.org/officeDocument/2006/relationships/image" Target="media/image1.png"/><Relationship Id="rId19" Type="http://schemas.openxmlformats.org/officeDocument/2006/relationships/hyperlink" Target="https://educationendowmentfoundation.org.uk/education-evidence/guidance-reports/early-maths" TargetMode="External"/><Relationship Id="rId31" Type="http://schemas.openxmlformats.org/officeDocument/2006/relationships/hyperlink" Target="https://educationendowmentfoundation.org.uk/education-evidence/early-years-toolkit/social-and-emotional-learning-strategies" TargetMode="External"/><Relationship Id="rId44" Type="http://schemas.openxmlformats.org/officeDocument/2006/relationships/hyperlink" Target="https://educationendowmentfoundation.org.uk/news/new-guidance-for-schools-on-engaging-parents?utm_source=/news/new-guidance-for-schools-on-engaging-parents&amp;utm_medium=search&amp;utm_campaign=site_search&amp;search_term=mental%20health%20parents" TargetMode="External"/><Relationship Id="rId52"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ducationendowmentfoundation.org.uk/education-evidence/teaching-learning-toolkit/reading-comprehension-strategies" TargetMode="External"/><Relationship Id="rId22" Type="http://schemas.openxmlformats.org/officeDocument/2006/relationships/hyperlink" Target="https://educationendowmentfoundation.org.uk/education-evidence/guidance-reports/effective-professional-development" TargetMode="External"/><Relationship Id="rId27" Type="http://schemas.openxmlformats.org/officeDocument/2006/relationships/hyperlink" Target="https://educationendowmentfoundation.org.uk/education-evidence/teaching-learning-toolkit/metacognition-and-self-regulation" TargetMode="External"/><Relationship Id="rId30" Type="http://schemas.openxmlformats.org/officeDocument/2006/relationships/hyperlink" Target="https://educationendowmentfoundation.org.uk/education-evidence/early-years-toolkit/social-and-emotional-learning-strategies" TargetMode="External"/><Relationship Id="rId35" Type="http://schemas.openxmlformats.org/officeDocument/2006/relationships/hyperlink" Target="https://educationendowmentfoundation.org.uk/education-evidence/teaching-learning-toolkit/one-to-one-tuition" TargetMode="External"/><Relationship Id="rId43" Type="http://schemas.openxmlformats.org/officeDocument/2006/relationships/hyperlink" Target="https://educationendowmentfoundation.org.uk/education-evidence/teaching-learning-toolkit/parental-engagement" TargetMode="External"/><Relationship Id="rId48" Type="http://schemas.openxmlformats.org/officeDocument/2006/relationships/hyperlink" Target="https://educationendowmentfoundation.org.uk/education-evidence/teaching-learning-toolkit/metacognition-and-self-regulation" TargetMode="External"/><Relationship Id="rId8" Type="http://schemas.openxmlformats.org/officeDocument/2006/relationships/footnotes" Target="footnotes.xml"/><Relationship Id="rId51"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hyperlink" Target="https://educationendowmentfoundation.org.uk/education-evidence/early-years-toolkit/communication-and-language-approaches" TargetMode="External"/><Relationship Id="rId17" Type="http://schemas.openxmlformats.org/officeDocument/2006/relationships/hyperlink" Target="https://educationendowmentfoundation.org.uk/education-evidence/early-years-toolkit/communication-and-language-approaches" TargetMode="External"/><Relationship Id="rId25" Type="http://schemas.openxmlformats.org/officeDocument/2006/relationships/hyperlink" Target="https://educationendowmentfoundation.org.uk/education-evidence/teaching-learning-toolkit/feedback" TargetMode="External"/><Relationship Id="rId33" Type="http://schemas.openxmlformats.org/officeDocument/2006/relationships/hyperlink" Target="https://educationendowmentfoundation.org.uk/education-evidence/guidance-reports/teaching-assistants?utm_source=/education-evidence/guidance-reports/teaching-assistants&amp;utm_medium=search&amp;utm_campaign=site_search&amp;search_term=teaching%20assistants" TargetMode="External"/><Relationship Id="rId38" Type="http://schemas.openxmlformats.org/officeDocument/2006/relationships/hyperlink" Target="https://educationendowmentfoundation.org.uk/education-evidence/teaching-learning-toolkit/behaviour-interventions" TargetMode="External"/><Relationship Id="rId46" Type="http://schemas.openxmlformats.org/officeDocument/2006/relationships/hyperlink" Target="https://www.cambridge.org/core/journals/british-journal-of-music-education/article/impact-of-instrumental-music-learning-on-attainment-at-age-16-a-pilot-study/F439F0A77A79858988B66C172FF5CC72" TargetMode="External"/><Relationship Id="rId20" Type="http://schemas.openxmlformats.org/officeDocument/2006/relationships/hyperlink" Target="https://educationendowmentfoundation.org.uk/education-evidence/guidance-reports/maths-ks-2-3" TargetMode="External"/><Relationship Id="rId41" Type="http://schemas.openxmlformats.org/officeDocument/2006/relationships/hyperlink" Target="https://educationendowmentfoundation.org.uk/education-evidence/evidence-reviews/attendance-interventions-rapid-evidence-assessment?utm_source=/education-evidence/evidence-reviews/attendance-interventions-rapid-evidence-assessment&amp;utm_medium=search&amp;utm_campaign=site_search&amp;search_term=attendance"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educationendowmentfoundation.org.uk/education-evidence/early-years-toolkit/early-literacy-approaches" TargetMode="External"/><Relationship Id="rId23" Type="http://schemas.openxmlformats.org/officeDocument/2006/relationships/hyperlink" Target="https://deansforimpact.org/resources/the-science-of-learning/" TargetMode="External"/><Relationship Id="rId28" Type="http://schemas.openxmlformats.org/officeDocument/2006/relationships/hyperlink" Target="https://educationendowmentfoundation.org.uk/education-evidence/teaching-learning-toolkit/social-and-emotional-learning" TargetMode="External"/><Relationship Id="rId36" Type="http://schemas.openxmlformats.org/officeDocument/2006/relationships/hyperlink" Target="https://educationendowmentfoundation.org.uk/education-evidence/teaching-learning-toolkit/small-group-tuition" TargetMode="External"/><Relationship Id="rId49" Type="http://schemas.openxmlformats.org/officeDocument/2006/relationships/hyperlink" Target="https://educationendowmentfoundation.org.uk/education-evidence/teaching-learning-toolkit/social-and-emotional-lear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47FC5783711F34A89B5DFD76F259CD5" ma:contentTypeVersion="11" ma:contentTypeDescription="Create a new document." ma:contentTypeScope="" ma:versionID="1592a9634a6ef69c10fafe092d3e7fb4">
  <xsd:schema xmlns:xsd="http://www.w3.org/2001/XMLSchema" xmlns:xs="http://www.w3.org/2001/XMLSchema" xmlns:p="http://schemas.microsoft.com/office/2006/metadata/properties" xmlns:ns3="ce66f161-3dbc-4581-a161-470b4edc48a1" xmlns:ns4="877ef701-d507-431a-962a-5105eee84e87" targetNamespace="http://schemas.microsoft.com/office/2006/metadata/properties" ma:root="true" ma:fieldsID="57accde8998ad2180aae6a063b7051f3" ns3:_="" ns4:_="">
    <xsd:import namespace="ce66f161-3dbc-4581-a161-470b4edc48a1"/>
    <xsd:import namespace="877ef701-d507-431a-962a-5105eee84e8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66f161-3dbc-4581-a161-470b4edc48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7ef701-d507-431a-962a-5105eee84e8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B04FB9-6B88-4781-A4D7-BF17065D001B}">
  <ds:schemaRefs>
    <ds:schemaRef ds:uri="http://purl.org/dc/dcmitype/"/>
    <ds:schemaRef ds:uri="ce66f161-3dbc-4581-a161-470b4edc48a1"/>
    <ds:schemaRef ds:uri="http://purl.org/dc/elements/1.1/"/>
    <ds:schemaRef ds:uri="http://schemas.microsoft.com/office/2006/metadata/properties"/>
    <ds:schemaRef ds:uri="http://www.w3.org/XML/1998/namespace"/>
    <ds:schemaRef ds:uri="http://schemas.openxmlformats.org/package/2006/metadata/core-properties"/>
    <ds:schemaRef ds:uri="http://schemas.microsoft.com/office/2006/documentManagement/types"/>
    <ds:schemaRef ds:uri="877ef701-d507-431a-962a-5105eee84e87"/>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9EF07ECB-06C2-4172-BE1E-E14CDF565E3E}">
  <ds:schemaRefs>
    <ds:schemaRef ds:uri="http://schemas.microsoft.com/sharepoint/v3/contenttype/forms"/>
  </ds:schemaRefs>
</ds:datastoreItem>
</file>

<file path=customXml/itemProps3.xml><?xml version="1.0" encoding="utf-8"?>
<ds:datastoreItem xmlns:ds="http://schemas.openxmlformats.org/officeDocument/2006/customXml" ds:itemID="{78239B73-2ADF-4B2D-9B80-A1B619CA91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66f161-3dbc-4581-a161-470b4edc48a1"/>
    <ds:schemaRef ds:uri="877ef701-d507-431a-962a-5105eee84e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3400</Words>
  <Characters>19381</Characters>
  <Application>Microsoft Office Word</Application>
  <DocSecurity>4</DocSecurity>
  <Lines>161</Lines>
  <Paragraphs>45</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22736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cp:keywords/>
  <dc:description>Master-ET-v3.8</dc:description>
  <cp:lastModifiedBy>Tracy Lowe</cp:lastModifiedBy>
  <cp:revision>2</cp:revision>
  <cp:lastPrinted>2014-09-17T21:26:00Z</cp:lastPrinted>
  <dcterms:created xsi:type="dcterms:W3CDTF">2023-01-23T10:00:00Z</dcterms:created>
  <dcterms:modified xsi:type="dcterms:W3CDTF">2023-01-23T10:00:00Z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0x010100A47FC5783711F34A89B5DFD76F259CD5</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